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DC5580" w14:textId="77777777" w:rsidR="006F4B4E" w:rsidRPr="007B0CA0" w:rsidRDefault="006F4B4E">
      <w:pPr>
        <w:rPr>
          <w:rFonts w:ascii="黑体" w:eastAsia="黑体" w:hAnsi="黑体" w:hint="eastAsia"/>
          <w:sz w:val="32"/>
          <w:szCs w:val="32"/>
        </w:rPr>
      </w:pPr>
    </w:p>
    <w:p w14:paraId="14C9061D" w14:textId="77777777" w:rsidR="006F4B4E" w:rsidRPr="007B0CA0" w:rsidRDefault="006F4B4E">
      <w:pPr>
        <w:jc w:val="center"/>
        <w:rPr>
          <w:rFonts w:ascii="方正小标宋_GBK" w:eastAsia="方正小标宋_GBK" w:hAnsi="宋体" w:hint="eastAsia"/>
          <w:sz w:val="44"/>
          <w:szCs w:val="44"/>
        </w:rPr>
      </w:pPr>
    </w:p>
    <w:p w14:paraId="7EFC4EB0" w14:textId="77777777" w:rsidR="006F4B4E" w:rsidRPr="007B0CA0" w:rsidRDefault="00000000">
      <w:pPr>
        <w:jc w:val="center"/>
        <w:rPr>
          <w:rFonts w:ascii="方正小标宋_GBK" w:eastAsia="方正小标宋_GBK" w:hAnsi="宋体" w:hint="eastAsia"/>
          <w:sz w:val="44"/>
          <w:szCs w:val="44"/>
        </w:rPr>
      </w:pPr>
      <w:r w:rsidRPr="007B0CA0">
        <w:rPr>
          <w:rFonts w:ascii="方正小标宋_GBK" w:eastAsia="方正小标宋_GBK" w:hAnsi="宋体" w:hint="eastAsia"/>
          <w:sz w:val="44"/>
          <w:szCs w:val="44"/>
        </w:rPr>
        <w:t>木垒哈萨克自治县雀仁乡中心学校</w:t>
      </w:r>
    </w:p>
    <w:p w14:paraId="3063B312" w14:textId="5C6E7E39" w:rsidR="006F4B4E" w:rsidRPr="007B0CA0" w:rsidRDefault="00000000">
      <w:pPr>
        <w:jc w:val="center"/>
        <w:rPr>
          <w:rFonts w:ascii="方正小标宋_GBK" w:eastAsia="方正小标宋_GBK" w:hAnsi="宋体" w:hint="eastAsia"/>
          <w:sz w:val="44"/>
          <w:szCs w:val="44"/>
        </w:rPr>
      </w:pPr>
      <w:r w:rsidRPr="007B0CA0">
        <w:rPr>
          <w:rFonts w:ascii="方正小标宋_GBK" w:eastAsia="方正小标宋_GBK" w:hAnsi="宋体" w:hint="eastAsia"/>
          <w:sz w:val="44"/>
          <w:szCs w:val="44"/>
        </w:rPr>
        <w:t>2023年度部门决算</w:t>
      </w:r>
    </w:p>
    <w:p w14:paraId="7BD97A33" w14:textId="77777777" w:rsidR="006F4B4E" w:rsidRPr="007B0CA0" w:rsidRDefault="00000000">
      <w:pPr>
        <w:jc w:val="center"/>
        <w:rPr>
          <w:rFonts w:ascii="方正小标宋_GBK" w:eastAsia="方正小标宋_GBK" w:hAnsi="宋体" w:hint="eastAsia"/>
          <w:sz w:val="44"/>
          <w:szCs w:val="44"/>
        </w:rPr>
      </w:pPr>
      <w:r w:rsidRPr="007B0CA0">
        <w:rPr>
          <w:rFonts w:ascii="方正小标宋_GBK" w:eastAsia="方正小标宋_GBK" w:hAnsi="宋体" w:hint="eastAsia"/>
          <w:sz w:val="44"/>
          <w:szCs w:val="44"/>
        </w:rPr>
        <w:t>公开说明</w:t>
      </w:r>
    </w:p>
    <w:p w14:paraId="6131ED5D" w14:textId="77777777" w:rsidR="006F4B4E" w:rsidRPr="007B0CA0" w:rsidRDefault="00000000">
      <w:pPr>
        <w:rPr>
          <w:rFonts w:ascii="方正小标宋_GBK" w:eastAsia="方正小标宋_GBK" w:hAnsi="宋体" w:hint="eastAsia"/>
          <w:sz w:val="44"/>
          <w:szCs w:val="44"/>
        </w:rPr>
      </w:pPr>
      <w:r w:rsidRPr="007B0CA0">
        <w:rPr>
          <w:rFonts w:ascii="方正小标宋_GBK" w:eastAsia="方正小标宋_GBK" w:hAnsi="宋体" w:hint="eastAsia"/>
          <w:sz w:val="44"/>
          <w:szCs w:val="44"/>
        </w:rPr>
        <w:br w:type="page"/>
      </w:r>
    </w:p>
    <w:p w14:paraId="536BE5EC" w14:textId="77777777" w:rsidR="006F4B4E" w:rsidRPr="007B0CA0" w:rsidRDefault="00000000">
      <w:pPr>
        <w:jc w:val="center"/>
        <w:rPr>
          <w:rFonts w:ascii="仿宋_GB2312" w:eastAsia="仿宋_GB2312" w:hAnsi="仿宋_GB2312" w:cs="仿宋_GB2312" w:hint="eastAsia"/>
          <w:bCs/>
          <w:kern w:val="0"/>
          <w:sz w:val="32"/>
          <w:szCs w:val="32"/>
        </w:rPr>
      </w:pPr>
      <w:r w:rsidRPr="007B0CA0">
        <w:rPr>
          <w:rFonts w:ascii="仿宋_GB2312" w:eastAsia="仿宋_GB2312" w:hAnsi="仿宋_GB2312" w:cs="仿宋_GB2312" w:hint="eastAsia"/>
          <w:b/>
          <w:kern w:val="0"/>
          <w:sz w:val="36"/>
          <w:szCs w:val="36"/>
        </w:rPr>
        <w:lastRenderedPageBreak/>
        <w:t>目  录</w:t>
      </w:r>
    </w:p>
    <w:p w14:paraId="6D60601B" w14:textId="77777777" w:rsidR="006F4B4E" w:rsidRPr="007B0CA0" w:rsidRDefault="00000000">
      <w:pPr>
        <w:pStyle w:val="TOC1"/>
        <w:tabs>
          <w:tab w:val="right" w:pos="8306"/>
        </w:tabs>
        <w:rPr>
          <w:rFonts w:ascii="仿宋_GB2312" w:eastAsia="仿宋_GB2312" w:hAnsi="仿宋_GB2312" w:cs="仿宋_GB2312" w:hint="eastAsia"/>
          <w:b/>
          <w:bCs/>
          <w:sz w:val="32"/>
          <w:szCs w:val="32"/>
        </w:rPr>
      </w:pPr>
      <w:r w:rsidRPr="007B0CA0">
        <w:rPr>
          <w:rFonts w:ascii="仿宋_GB2312" w:eastAsia="仿宋_GB2312" w:hAnsi="仿宋_GB2312" w:cs="仿宋_GB2312" w:hint="eastAsia"/>
          <w:sz w:val="32"/>
          <w:szCs w:val="32"/>
        </w:rPr>
        <w:fldChar w:fldCharType="begin"/>
      </w:r>
      <w:r w:rsidRPr="007B0CA0">
        <w:rPr>
          <w:rFonts w:ascii="仿宋_GB2312" w:eastAsia="仿宋_GB2312" w:hAnsi="仿宋_GB2312" w:cs="仿宋_GB2312" w:hint="eastAsia"/>
          <w:sz w:val="32"/>
          <w:szCs w:val="32"/>
        </w:rPr>
        <w:instrText xml:space="preserve">TOC \o "1-3" \n  \h \u </w:instrText>
      </w:r>
      <w:r w:rsidRPr="007B0CA0">
        <w:rPr>
          <w:rFonts w:ascii="仿宋_GB2312" w:eastAsia="仿宋_GB2312" w:hAnsi="仿宋_GB2312" w:cs="仿宋_GB2312" w:hint="eastAsia"/>
          <w:sz w:val="32"/>
          <w:szCs w:val="32"/>
        </w:rPr>
        <w:fldChar w:fldCharType="separate"/>
      </w:r>
      <w:hyperlink w:anchor="_Toc32314" w:history="1">
        <w:r w:rsidR="006F4B4E" w:rsidRPr="007B0CA0">
          <w:rPr>
            <w:rFonts w:ascii="仿宋_GB2312" w:eastAsia="仿宋_GB2312" w:hAnsi="仿宋_GB2312" w:cs="仿宋_GB2312" w:hint="eastAsia"/>
            <w:b/>
            <w:bCs/>
            <w:sz w:val="32"/>
            <w:szCs w:val="32"/>
          </w:rPr>
          <w:t>第一部分 单位概况</w:t>
        </w:r>
      </w:hyperlink>
    </w:p>
    <w:p w14:paraId="2553CFB1"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30567" w:history="1">
        <w:r w:rsidRPr="007B0CA0">
          <w:rPr>
            <w:rFonts w:ascii="仿宋_GB2312" w:eastAsia="仿宋_GB2312" w:hAnsi="仿宋_GB2312" w:cs="仿宋_GB2312" w:hint="eastAsia"/>
            <w:bCs/>
            <w:kern w:val="0"/>
            <w:sz w:val="32"/>
            <w:szCs w:val="32"/>
          </w:rPr>
          <w:t>一、主要职能</w:t>
        </w:r>
      </w:hyperlink>
    </w:p>
    <w:p w14:paraId="1B5371B9"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2151" w:history="1">
        <w:r w:rsidRPr="007B0CA0">
          <w:rPr>
            <w:rFonts w:ascii="仿宋_GB2312" w:eastAsia="仿宋_GB2312" w:hAnsi="仿宋_GB2312" w:cs="仿宋_GB2312" w:hint="eastAsia"/>
            <w:bCs/>
            <w:kern w:val="0"/>
            <w:sz w:val="32"/>
            <w:szCs w:val="32"/>
          </w:rPr>
          <w:t>二、机构设置及人员情况</w:t>
        </w:r>
      </w:hyperlink>
    </w:p>
    <w:p w14:paraId="6B3E976D" w14:textId="77777777" w:rsidR="006F4B4E" w:rsidRPr="007B0CA0" w:rsidRDefault="006F4B4E">
      <w:pPr>
        <w:pStyle w:val="TOC1"/>
        <w:tabs>
          <w:tab w:val="right" w:pos="8306"/>
        </w:tabs>
        <w:rPr>
          <w:rFonts w:ascii="仿宋_GB2312" w:eastAsia="仿宋_GB2312" w:hAnsi="仿宋_GB2312" w:cs="仿宋_GB2312" w:hint="eastAsia"/>
          <w:b/>
          <w:bCs/>
          <w:sz w:val="32"/>
          <w:szCs w:val="32"/>
        </w:rPr>
      </w:pPr>
      <w:hyperlink w:anchor="_Toc29374" w:history="1">
        <w:r w:rsidRPr="007B0CA0">
          <w:rPr>
            <w:rFonts w:ascii="仿宋_GB2312" w:eastAsia="仿宋_GB2312" w:hAnsi="仿宋_GB2312" w:cs="仿宋_GB2312" w:hint="eastAsia"/>
            <w:b/>
            <w:bCs/>
            <w:sz w:val="32"/>
            <w:szCs w:val="32"/>
          </w:rPr>
          <w:t>第二部分 部门决算情况说明</w:t>
        </w:r>
      </w:hyperlink>
    </w:p>
    <w:p w14:paraId="5B442CE7"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25314" w:history="1">
        <w:r w:rsidRPr="007B0CA0">
          <w:rPr>
            <w:rFonts w:ascii="仿宋_GB2312" w:eastAsia="仿宋_GB2312" w:hAnsi="仿宋_GB2312" w:cs="仿宋_GB2312" w:hint="eastAsia"/>
            <w:bCs/>
            <w:kern w:val="0"/>
            <w:sz w:val="32"/>
            <w:szCs w:val="32"/>
          </w:rPr>
          <w:t>一、收入支出决算总体情况说明</w:t>
        </w:r>
      </w:hyperlink>
    </w:p>
    <w:p w14:paraId="617B80F1"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12142" w:history="1">
        <w:r w:rsidRPr="007B0CA0">
          <w:rPr>
            <w:rFonts w:ascii="仿宋_GB2312" w:eastAsia="仿宋_GB2312" w:hAnsi="仿宋_GB2312" w:cs="仿宋_GB2312" w:hint="eastAsia"/>
            <w:bCs/>
            <w:kern w:val="0"/>
            <w:sz w:val="32"/>
            <w:szCs w:val="32"/>
          </w:rPr>
          <w:t>二、收入决算情况说明</w:t>
        </w:r>
      </w:hyperlink>
    </w:p>
    <w:p w14:paraId="5A0E9463"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13201" w:history="1">
        <w:r w:rsidRPr="007B0CA0">
          <w:rPr>
            <w:rFonts w:ascii="仿宋_GB2312" w:eastAsia="仿宋_GB2312" w:hAnsi="仿宋_GB2312" w:cs="仿宋_GB2312" w:hint="eastAsia"/>
            <w:bCs/>
            <w:kern w:val="0"/>
            <w:sz w:val="32"/>
            <w:szCs w:val="32"/>
          </w:rPr>
          <w:t>三、支出决算情况说明</w:t>
        </w:r>
      </w:hyperlink>
    </w:p>
    <w:p w14:paraId="7C5F76F3"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26564" w:history="1">
        <w:r w:rsidRPr="007B0CA0">
          <w:rPr>
            <w:rFonts w:ascii="仿宋_GB2312" w:eastAsia="仿宋_GB2312" w:hAnsi="仿宋_GB2312" w:cs="仿宋_GB2312" w:hint="eastAsia"/>
            <w:bCs/>
            <w:kern w:val="0"/>
            <w:sz w:val="32"/>
            <w:szCs w:val="32"/>
          </w:rPr>
          <w:t>四、财政拨款收入支出决算总体情况说明</w:t>
        </w:r>
      </w:hyperlink>
    </w:p>
    <w:p w14:paraId="75633213"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20360" w:history="1">
        <w:r w:rsidRPr="007B0CA0">
          <w:rPr>
            <w:rFonts w:ascii="仿宋_GB2312" w:eastAsia="仿宋_GB2312" w:hAnsi="仿宋_GB2312" w:cs="仿宋_GB2312" w:hint="eastAsia"/>
            <w:bCs/>
            <w:kern w:val="0"/>
            <w:sz w:val="32"/>
            <w:szCs w:val="32"/>
          </w:rPr>
          <w:t>五、一般公共预算财政拨款支出决算情况说明</w:t>
        </w:r>
      </w:hyperlink>
    </w:p>
    <w:p w14:paraId="7984EF05"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30870" w:history="1">
        <w:r w:rsidRPr="007B0CA0">
          <w:rPr>
            <w:rFonts w:ascii="仿宋_GB2312" w:eastAsia="仿宋_GB2312" w:hAnsi="仿宋_GB2312" w:cs="仿宋_GB2312" w:hint="eastAsia"/>
            <w:bCs/>
            <w:kern w:val="0"/>
            <w:sz w:val="32"/>
            <w:szCs w:val="32"/>
          </w:rPr>
          <w:t>六、一般公共预算财政拨款基本支出决算情况说明</w:t>
        </w:r>
      </w:hyperlink>
    </w:p>
    <w:p w14:paraId="7BD29736"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21518" w:history="1">
        <w:r w:rsidRPr="007B0CA0">
          <w:rPr>
            <w:rFonts w:ascii="仿宋_GB2312" w:eastAsia="仿宋_GB2312" w:hAnsi="仿宋_GB2312" w:cs="仿宋_GB2312" w:hint="eastAsia"/>
            <w:bCs/>
            <w:kern w:val="0"/>
            <w:sz w:val="32"/>
            <w:szCs w:val="32"/>
          </w:rPr>
          <w:t>七、财政拨款“三公”经费支出决算情况说明</w:t>
        </w:r>
      </w:hyperlink>
    </w:p>
    <w:p w14:paraId="58FFF152"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5810" w:history="1">
        <w:r w:rsidRPr="007B0CA0">
          <w:rPr>
            <w:rFonts w:ascii="仿宋_GB2312" w:eastAsia="仿宋_GB2312" w:hAnsi="仿宋_GB2312" w:cs="仿宋_GB2312" w:hint="eastAsia"/>
            <w:bCs/>
            <w:kern w:val="0"/>
            <w:sz w:val="32"/>
            <w:szCs w:val="32"/>
          </w:rPr>
          <w:t>八、政府性基金预算财政拨款收入支出决算情况说明</w:t>
        </w:r>
      </w:hyperlink>
    </w:p>
    <w:p w14:paraId="6DD9B69F" w14:textId="77777777" w:rsidR="006F4B4E" w:rsidRPr="007B0CA0" w:rsidRDefault="006F4B4E">
      <w:hyperlink w:anchor="_Toc5810" w:history="1">
        <w:r w:rsidRPr="007B0CA0">
          <w:rPr>
            <w:rFonts w:ascii="仿宋_GB2312" w:eastAsia="仿宋_GB2312" w:hAnsi="仿宋_GB2312" w:cs="仿宋_GB2312" w:hint="eastAsia"/>
            <w:bCs/>
            <w:kern w:val="0"/>
            <w:sz w:val="32"/>
            <w:szCs w:val="32"/>
          </w:rPr>
          <w:t>九、国有资本经营预算财政拨款收入支出决算情况说明</w:t>
        </w:r>
      </w:hyperlink>
    </w:p>
    <w:p w14:paraId="543FD7D0"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1235" w:history="1">
        <w:r w:rsidRPr="007B0CA0">
          <w:rPr>
            <w:rFonts w:ascii="仿宋_GB2312" w:eastAsia="仿宋_GB2312" w:hAnsi="仿宋_GB2312" w:cs="仿宋_GB2312" w:hint="eastAsia"/>
            <w:sz w:val="32"/>
            <w:szCs w:val="32"/>
          </w:rPr>
          <w:t>十</w:t>
        </w:r>
        <w:r w:rsidRPr="007B0CA0">
          <w:rPr>
            <w:rFonts w:ascii="仿宋_GB2312" w:eastAsia="仿宋_GB2312" w:hAnsi="仿宋_GB2312" w:cs="仿宋_GB2312" w:hint="eastAsia"/>
            <w:bCs/>
            <w:kern w:val="0"/>
            <w:sz w:val="32"/>
            <w:szCs w:val="32"/>
          </w:rPr>
          <w:t>、其他重要事项的情况说明</w:t>
        </w:r>
      </w:hyperlink>
    </w:p>
    <w:p w14:paraId="30472FB0" w14:textId="77777777" w:rsidR="006F4B4E" w:rsidRPr="007B0CA0" w:rsidRDefault="006F4B4E">
      <w:pPr>
        <w:pStyle w:val="TOC3"/>
        <w:tabs>
          <w:tab w:val="right" w:pos="8306"/>
        </w:tabs>
        <w:ind w:leftChars="0" w:left="0"/>
        <w:rPr>
          <w:rFonts w:ascii="仿宋_GB2312" w:eastAsia="仿宋_GB2312" w:hAnsi="仿宋_GB2312" w:cs="仿宋_GB2312" w:hint="eastAsia"/>
          <w:sz w:val="32"/>
          <w:szCs w:val="32"/>
        </w:rPr>
      </w:pPr>
      <w:hyperlink w:anchor="_Toc14519" w:history="1">
        <w:r w:rsidRPr="007B0CA0">
          <w:rPr>
            <w:rFonts w:ascii="仿宋_GB2312" w:eastAsia="仿宋_GB2312" w:hAnsi="仿宋_GB2312" w:cs="仿宋_GB2312" w:hint="eastAsia"/>
            <w:sz w:val="32"/>
            <w:szCs w:val="32"/>
          </w:rPr>
          <w:t>（一）机关运行经费支出情况</w:t>
        </w:r>
      </w:hyperlink>
    </w:p>
    <w:p w14:paraId="35FD46B5" w14:textId="77777777" w:rsidR="006F4B4E" w:rsidRPr="007B0CA0" w:rsidRDefault="006F4B4E">
      <w:pPr>
        <w:pStyle w:val="TOC3"/>
        <w:tabs>
          <w:tab w:val="right" w:pos="8306"/>
        </w:tabs>
        <w:ind w:leftChars="0" w:left="0"/>
        <w:rPr>
          <w:rFonts w:ascii="仿宋_GB2312" w:eastAsia="仿宋_GB2312" w:hAnsi="仿宋_GB2312" w:cs="仿宋_GB2312" w:hint="eastAsia"/>
          <w:sz w:val="32"/>
          <w:szCs w:val="32"/>
        </w:rPr>
      </w:pPr>
      <w:hyperlink w:anchor="_Toc227" w:history="1">
        <w:r w:rsidRPr="007B0CA0">
          <w:rPr>
            <w:rFonts w:ascii="仿宋_GB2312" w:eastAsia="仿宋_GB2312" w:hAnsi="仿宋_GB2312" w:cs="仿宋_GB2312" w:hint="eastAsia"/>
            <w:sz w:val="32"/>
            <w:szCs w:val="32"/>
          </w:rPr>
          <w:t>（二）政府采购情况</w:t>
        </w:r>
      </w:hyperlink>
    </w:p>
    <w:p w14:paraId="508E6A71" w14:textId="77777777" w:rsidR="006F4B4E" w:rsidRPr="007B0CA0" w:rsidRDefault="006F4B4E">
      <w:pPr>
        <w:pStyle w:val="TOC3"/>
        <w:tabs>
          <w:tab w:val="right" w:pos="8306"/>
        </w:tabs>
        <w:ind w:leftChars="0" w:left="0"/>
        <w:rPr>
          <w:rFonts w:ascii="仿宋_GB2312" w:eastAsia="仿宋_GB2312" w:hAnsi="仿宋_GB2312" w:cs="仿宋_GB2312" w:hint="eastAsia"/>
          <w:sz w:val="32"/>
          <w:szCs w:val="32"/>
        </w:rPr>
      </w:pPr>
      <w:hyperlink w:anchor="_Toc8391" w:history="1">
        <w:r w:rsidRPr="007B0CA0">
          <w:rPr>
            <w:rFonts w:ascii="仿宋_GB2312" w:eastAsia="仿宋_GB2312" w:hAnsi="仿宋_GB2312" w:cs="仿宋_GB2312" w:hint="eastAsia"/>
            <w:sz w:val="32"/>
            <w:szCs w:val="32"/>
          </w:rPr>
          <w:t>（三）国有资产占用情况说明</w:t>
        </w:r>
      </w:hyperlink>
    </w:p>
    <w:p w14:paraId="02963EFB"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11283" w:history="1">
        <w:r w:rsidRPr="007B0CA0">
          <w:rPr>
            <w:rFonts w:ascii="仿宋_GB2312" w:eastAsia="仿宋_GB2312" w:hAnsi="仿宋_GB2312" w:cs="仿宋_GB2312" w:hint="eastAsia"/>
            <w:bCs/>
            <w:kern w:val="0"/>
            <w:sz w:val="32"/>
            <w:szCs w:val="32"/>
          </w:rPr>
          <w:t>十一、预算绩效的情况说明</w:t>
        </w:r>
      </w:hyperlink>
    </w:p>
    <w:p w14:paraId="58FAD310"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r w:rsidRPr="007B0CA0">
        <w:rPr>
          <w:rFonts w:ascii="仿宋_GB2312" w:eastAsia="仿宋_GB2312" w:hAnsi="仿宋_GB2312" w:cs="仿宋_GB2312" w:hint="eastAsia"/>
          <w:sz w:val="32"/>
          <w:szCs w:val="32"/>
        </w:rPr>
        <w:t>十二、其他需说明的事项</w:t>
      </w:r>
    </w:p>
    <w:p w14:paraId="297FE947" w14:textId="77777777" w:rsidR="006F4B4E" w:rsidRPr="007B0CA0" w:rsidRDefault="006F4B4E">
      <w:pPr>
        <w:pStyle w:val="TOC1"/>
        <w:tabs>
          <w:tab w:val="right" w:pos="8306"/>
        </w:tabs>
        <w:rPr>
          <w:rFonts w:ascii="仿宋_GB2312" w:eastAsia="仿宋_GB2312" w:hAnsi="仿宋_GB2312" w:cs="仿宋_GB2312" w:hint="eastAsia"/>
          <w:b/>
          <w:bCs/>
          <w:sz w:val="32"/>
          <w:szCs w:val="32"/>
        </w:rPr>
      </w:pPr>
      <w:hyperlink w:anchor="_Toc3250" w:history="1">
        <w:r w:rsidRPr="007B0CA0">
          <w:rPr>
            <w:rFonts w:ascii="仿宋_GB2312" w:eastAsia="仿宋_GB2312" w:hAnsi="仿宋_GB2312" w:cs="仿宋_GB2312" w:hint="eastAsia"/>
            <w:b/>
            <w:bCs/>
            <w:sz w:val="32"/>
            <w:szCs w:val="32"/>
          </w:rPr>
          <w:t>第三部分 专业名词解释</w:t>
        </w:r>
      </w:hyperlink>
    </w:p>
    <w:p w14:paraId="2B2518D1" w14:textId="77777777" w:rsidR="006F4B4E" w:rsidRPr="007B0CA0" w:rsidRDefault="006F4B4E">
      <w:pPr>
        <w:pStyle w:val="TOC1"/>
        <w:tabs>
          <w:tab w:val="right" w:pos="8306"/>
        </w:tabs>
        <w:rPr>
          <w:rFonts w:ascii="仿宋_GB2312" w:eastAsia="仿宋_GB2312" w:hAnsi="仿宋_GB2312" w:cs="仿宋_GB2312" w:hint="eastAsia"/>
          <w:b/>
          <w:bCs/>
          <w:sz w:val="32"/>
          <w:szCs w:val="32"/>
        </w:rPr>
      </w:pPr>
      <w:hyperlink w:anchor="_Toc22784" w:history="1">
        <w:r w:rsidRPr="007B0CA0">
          <w:rPr>
            <w:rFonts w:ascii="仿宋_GB2312" w:eastAsia="仿宋_GB2312" w:hAnsi="仿宋_GB2312" w:cs="仿宋_GB2312" w:hint="eastAsia"/>
            <w:b/>
            <w:bCs/>
            <w:sz w:val="32"/>
            <w:szCs w:val="32"/>
          </w:rPr>
          <w:t>第四部分 部门决算报表（见附表）</w:t>
        </w:r>
      </w:hyperlink>
    </w:p>
    <w:p w14:paraId="4935E377"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2183" w:history="1">
        <w:r w:rsidRPr="007B0CA0">
          <w:rPr>
            <w:rFonts w:ascii="仿宋_GB2312" w:eastAsia="仿宋_GB2312" w:hAnsi="仿宋_GB2312" w:cs="仿宋_GB2312" w:hint="eastAsia"/>
            <w:bCs/>
            <w:kern w:val="0"/>
            <w:sz w:val="32"/>
            <w:szCs w:val="32"/>
          </w:rPr>
          <w:t>一、《收入支出决算总表》</w:t>
        </w:r>
      </w:hyperlink>
    </w:p>
    <w:p w14:paraId="33642865"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24532" w:history="1">
        <w:r w:rsidRPr="007B0CA0">
          <w:rPr>
            <w:rFonts w:ascii="仿宋_GB2312" w:eastAsia="仿宋_GB2312" w:hAnsi="仿宋_GB2312" w:cs="仿宋_GB2312" w:hint="eastAsia"/>
            <w:bCs/>
            <w:kern w:val="0"/>
            <w:sz w:val="32"/>
            <w:szCs w:val="32"/>
          </w:rPr>
          <w:t>二、《收入决算表》</w:t>
        </w:r>
      </w:hyperlink>
    </w:p>
    <w:p w14:paraId="246E6E34"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32434" w:history="1">
        <w:r w:rsidRPr="007B0CA0">
          <w:rPr>
            <w:rFonts w:ascii="仿宋_GB2312" w:eastAsia="仿宋_GB2312" w:hAnsi="仿宋_GB2312" w:cs="仿宋_GB2312" w:hint="eastAsia"/>
            <w:bCs/>
            <w:kern w:val="0"/>
            <w:sz w:val="32"/>
            <w:szCs w:val="32"/>
          </w:rPr>
          <w:t>三、《支出决算表》</w:t>
        </w:r>
      </w:hyperlink>
    </w:p>
    <w:p w14:paraId="3B868D9E"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28786" w:history="1">
        <w:r w:rsidRPr="007B0CA0">
          <w:rPr>
            <w:rFonts w:ascii="仿宋_GB2312" w:eastAsia="仿宋_GB2312" w:hAnsi="仿宋_GB2312" w:cs="仿宋_GB2312" w:hint="eastAsia"/>
            <w:bCs/>
            <w:kern w:val="0"/>
            <w:sz w:val="32"/>
            <w:szCs w:val="32"/>
          </w:rPr>
          <w:t>四、《财政拨款收入支出决算总表》</w:t>
        </w:r>
      </w:hyperlink>
    </w:p>
    <w:p w14:paraId="33F3C03D"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14869" w:history="1">
        <w:r w:rsidRPr="007B0CA0">
          <w:rPr>
            <w:rFonts w:ascii="仿宋_GB2312" w:eastAsia="仿宋_GB2312" w:hAnsi="仿宋_GB2312" w:cs="仿宋_GB2312" w:hint="eastAsia"/>
            <w:bCs/>
            <w:kern w:val="0"/>
            <w:sz w:val="32"/>
            <w:szCs w:val="32"/>
          </w:rPr>
          <w:t>五、《一般公共预算财政拨款支出决算表》</w:t>
        </w:r>
      </w:hyperlink>
    </w:p>
    <w:p w14:paraId="2922B5D5"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8884" w:history="1">
        <w:r w:rsidRPr="007B0CA0">
          <w:rPr>
            <w:rFonts w:ascii="仿宋_GB2312" w:eastAsia="仿宋_GB2312" w:hAnsi="仿宋_GB2312" w:cs="仿宋_GB2312" w:hint="eastAsia"/>
            <w:bCs/>
            <w:kern w:val="0"/>
            <w:sz w:val="32"/>
            <w:szCs w:val="32"/>
          </w:rPr>
          <w:t>六、《一般公共预算财政拨款基本支出决算表》</w:t>
        </w:r>
      </w:hyperlink>
    </w:p>
    <w:p w14:paraId="33A685C5" w14:textId="77777777" w:rsidR="006F4B4E" w:rsidRPr="007B0CA0" w:rsidRDefault="006F4B4E">
      <w:pPr>
        <w:pStyle w:val="TOC2"/>
        <w:tabs>
          <w:tab w:val="right" w:pos="8306"/>
        </w:tabs>
        <w:ind w:leftChars="0" w:left="0"/>
        <w:rPr>
          <w:rFonts w:ascii="仿宋_GB2312" w:eastAsia="仿宋_GB2312" w:hAnsi="仿宋_GB2312" w:cs="仿宋_GB2312" w:hint="eastAsia"/>
          <w:sz w:val="32"/>
          <w:szCs w:val="32"/>
        </w:rPr>
      </w:pPr>
      <w:hyperlink w:anchor="_Toc29106" w:history="1">
        <w:r w:rsidRPr="007B0CA0">
          <w:rPr>
            <w:rFonts w:ascii="仿宋_GB2312" w:eastAsia="仿宋_GB2312" w:hAnsi="仿宋_GB2312" w:cs="仿宋_GB2312" w:hint="eastAsia"/>
            <w:bCs/>
            <w:kern w:val="0"/>
            <w:sz w:val="32"/>
            <w:szCs w:val="32"/>
          </w:rPr>
          <w:t>七、《财政拨款“三公”经费支出决算表》</w:t>
        </w:r>
      </w:hyperlink>
    </w:p>
    <w:p w14:paraId="1666A4CB" w14:textId="77777777" w:rsidR="006F4B4E" w:rsidRPr="007B0CA0" w:rsidRDefault="006F4B4E">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7B0CA0">
          <w:rPr>
            <w:rFonts w:ascii="仿宋_GB2312" w:eastAsia="仿宋_GB2312" w:hAnsi="仿宋_GB2312" w:cs="仿宋_GB2312" w:hint="eastAsia"/>
            <w:bCs/>
            <w:kern w:val="0"/>
            <w:sz w:val="32"/>
            <w:szCs w:val="32"/>
          </w:rPr>
          <w:t>八、《政府性基金预算财政拨款收入支出决算表》</w:t>
        </w:r>
      </w:hyperlink>
    </w:p>
    <w:p w14:paraId="7ACCCB7F" w14:textId="77777777" w:rsidR="006F4B4E" w:rsidRPr="007B0CA0" w:rsidRDefault="00000000">
      <w:pPr>
        <w:pStyle w:val="TOC2"/>
        <w:tabs>
          <w:tab w:val="right" w:pos="8306"/>
        </w:tabs>
        <w:ind w:leftChars="0" w:left="0"/>
        <w:rPr>
          <w:rFonts w:ascii="仿宋_GB2312" w:eastAsia="仿宋_GB2312" w:hAnsi="仿宋_GB2312" w:cs="仿宋_GB2312" w:hint="eastAsia"/>
          <w:bCs/>
          <w:kern w:val="0"/>
          <w:sz w:val="32"/>
          <w:szCs w:val="32"/>
        </w:rPr>
      </w:pPr>
      <w:r w:rsidRPr="007B0CA0">
        <w:rPr>
          <w:rFonts w:ascii="仿宋_GB2312" w:eastAsia="仿宋_GB2312" w:hAnsi="仿宋_GB2312" w:cs="仿宋_GB2312" w:hint="eastAsia"/>
          <w:bCs/>
          <w:kern w:val="0"/>
          <w:sz w:val="32"/>
          <w:szCs w:val="32"/>
        </w:rPr>
        <w:t>九、《国有资本经营预算财政拨款收入支出决算表》</w:t>
      </w:r>
    </w:p>
    <w:p w14:paraId="1DA7B97B" w14:textId="77777777" w:rsidR="006F4B4E" w:rsidRPr="007B0CA0" w:rsidRDefault="00000000">
      <w:r w:rsidRPr="007B0CA0">
        <w:rPr>
          <w:rFonts w:ascii="仿宋_GB2312" w:eastAsia="仿宋_GB2312" w:hAnsi="仿宋_GB2312" w:cs="仿宋_GB2312" w:hint="eastAsia"/>
          <w:sz w:val="32"/>
          <w:szCs w:val="32"/>
        </w:rPr>
        <w:fldChar w:fldCharType="end"/>
      </w:r>
    </w:p>
    <w:p w14:paraId="46835E5A" w14:textId="77777777" w:rsidR="006F4B4E" w:rsidRPr="007B0CA0" w:rsidRDefault="00000000">
      <w:pPr>
        <w:rPr>
          <w:rFonts w:ascii="仿宋_GB2312" w:eastAsia="仿宋_GB2312"/>
          <w:sz w:val="32"/>
          <w:szCs w:val="32"/>
        </w:rPr>
      </w:pPr>
      <w:r w:rsidRPr="007B0CA0">
        <w:rPr>
          <w:rFonts w:ascii="仿宋_GB2312" w:eastAsia="仿宋_GB2312" w:hint="eastAsia"/>
          <w:sz w:val="32"/>
          <w:szCs w:val="32"/>
        </w:rPr>
        <w:br w:type="page"/>
      </w:r>
    </w:p>
    <w:p w14:paraId="38C78527" w14:textId="77777777" w:rsidR="006F4B4E" w:rsidRPr="007B0CA0" w:rsidRDefault="00000000">
      <w:pPr>
        <w:jc w:val="center"/>
        <w:outlineLvl w:val="0"/>
        <w:rPr>
          <w:rFonts w:ascii="黑体" w:eastAsia="黑体" w:hAnsi="黑体" w:hint="eastAsia"/>
          <w:sz w:val="32"/>
          <w:szCs w:val="32"/>
        </w:rPr>
      </w:pPr>
      <w:bookmarkStart w:id="0" w:name="_Toc24028"/>
      <w:bookmarkStart w:id="1" w:name="_Toc32314"/>
      <w:r w:rsidRPr="007B0CA0">
        <w:rPr>
          <w:rFonts w:ascii="黑体" w:eastAsia="黑体" w:hAnsi="黑体" w:hint="eastAsia"/>
          <w:sz w:val="32"/>
          <w:szCs w:val="32"/>
        </w:rPr>
        <w:lastRenderedPageBreak/>
        <w:t>第一部分 单位概况</w:t>
      </w:r>
      <w:bookmarkEnd w:id="0"/>
      <w:bookmarkEnd w:id="1"/>
    </w:p>
    <w:p w14:paraId="594BF691" w14:textId="77777777" w:rsidR="006F4B4E" w:rsidRPr="007B0CA0"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7B0CA0">
        <w:rPr>
          <w:rFonts w:ascii="黑体" w:eastAsia="黑体" w:hAnsi="黑体" w:cs="宋体" w:hint="eastAsia"/>
          <w:bCs/>
          <w:kern w:val="0"/>
          <w:sz w:val="32"/>
          <w:szCs w:val="32"/>
        </w:rPr>
        <w:t>一、主要职能</w:t>
      </w:r>
      <w:bookmarkEnd w:id="2"/>
      <w:bookmarkEnd w:id="3"/>
    </w:p>
    <w:p w14:paraId="61AF25FC" w14:textId="77777777" w:rsidR="007B0CA0" w:rsidRPr="007B0CA0" w:rsidRDefault="007B0CA0" w:rsidP="007B0CA0">
      <w:pPr>
        <w:widowControl/>
        <w:spacing w:line="560" w:lineRule="exact"/>
        <w:ind w:firstLineChars="200" w:firstLine="640"/>
        <w:jc w:val="left"/>
        <w:rPr>
          <w:rFonts w:ascii="仿宋_GB2312" w:eastAsia="仿宋_GB2312" w:hAnsi="仿宋" w:cs="宋体" w:hint="eastAsia"/>
          <w:bCs/>
          <w:kern w:val="0"/>
          <w:sz w:val="32"/>
          <w:szCs w:val="32"/>
        </w:rPr>
      </w:pPr>
      <w:r w:rsidRPr="007B0CA0">
        <w:rPr>
          <w:rFonts w:ascii="仿宋_GB2312" w:eastAsia="仿宋_GB2312" w:hAnsi="仿宋" w:cs="宋体" w:hint="eastAsia"/>
          <w:bCs/>
          <w:kern w:val="0"/>
          <w:sz w:val="32"/>
          <w:szCs w:val="32"/>
        </w:rPr>
        <w:t>木垒哈萨克自治县雀仁乡中心学校的主要职能是实施小学义务教育，促进基础教育发展，小学学历教育。</w:t>
      </w:r>
    </w:p>
    <w:p w14:paraId="523F0ADE" w14:textId="17511954" w:rsidR="006F4B4E" w:rsidRPr="007B0CA0" w:rsidRDefault="007B0CA0" w:rsidP="007B0CA0">
      <w:pPr>
        <w:ind w:firstLineChars="200" w:firstLine="640"/>
        <w:jc w:val="left"/>
        <w:rPr>
          <w:rFonts w:ascii="仿宋_GB2312" w:eastAsia="仿宋_GB2312"/>
          <w:sz w:val="32"/>
          <w:szCs w:val="32"/>
        </w:rPr>
      </w:pPr>
      <w:r w:rsidRPr="007B0CA0">
        <w:rPr>
          <w:rFonts w:ascii="仿宋_GB2312" w:eastAsia="仿宋_GB2312" w:hAnsi="仿宋" w:cs="宋体" w:hint="eastAsia"/>
          <w:bCs/>
          <w:kern w:val="0"/>
          <w:sz w:val="32"/>
          <w:szCs w:val="32"/>
        </w:rPr>
        <w:t>木垒哈萨克自治县雀仁乡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r w:rsidRPr="007B0CA0">
        <w:rPr>
          <w:rFonts w:ascii="仿宋_GB2312" w:eastAsia="仿宋_GB2312" w:hint="eastAsia"/>
          <w:sz w:val="32"/>
          <w:szCs w:val="32"/>
        </w:rPr>
        <w:t>。</w:t>
      </w:r>
    </w:p>
    <w:p w14:paraId="5790B998" w14:textId="77777777" w:rsidR="006F4B4E" w:rsidRPr="007B0CA0"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7B0CA0">
        <w:rPr>
          <w:rFonts w:ascii="黑体" w:eastAsia="黑体" w:hAnsi="黑体" w:cs="宋体" w:hint="eastAsia"/>
          <w:bCs/>
          <w:kern w:val="0"/>
          <w:sz w:val="32"/>
          <w:szCs w:val="32"/>
        </w:rPr>
        <w:t>二、机构设置及</w:t>
      </w:r>
      <w:bookmarkEnd w:id="4"/>
      <w:r w:rsidRPr="007B0CA0">
        <w:rPr>
          <w:rFonts w:ascii="黑体" w:eastAsia="黑体" w:hAnsi="黑体" w:cs="宋体" w:hint="eastAsia"/>
          <w:bCs/>
          <w:kern w:val="0"/>
          <w:sz w:val="32"/>
          <w:szCs w:val="32"/>
        </w:rPr>
        <w:t>人员情况</w:t>
      </w:r>
      <w:bookmarkEnd w:id="5"/>
    </w:p>
    <w:p w14:paraId="662CD8FA" w14:textId="77777777" w:rsidR="006F4B4E" w:rsidRPr="007B0CA0" w:rsidRDefault="00000000">
      <w:pPr>
        <w:ind w:firstLineChars="200" w:firstLine="640"/>
        <w:jc w:val="left"/>
        <w:rPr>
          <w:rFonts w:ascii="仿宋_GB2312" w:eastAsia="仿宋_GB2312" w:hAnsi="仿宋_GB2312" w:cs="仿宋_GB2312" w:hint="eastAsia"/>
          <w:b/>
          <w:sz w:val="32"/>
          <w:szCs w:val="32"/>
        </w:rPr>
      </w:pPr>
      <w:r w:rsidRPr="007B0CA0">
        <w:rPr>
          <w:rFonts w:ascii="仿宋_GB2312" w:eastAsia="仿宋_GB2312" w:hint="eastAsia"/>
          <w:sz w:val="32"/>
          <w:szCs w:val="32"/>
        </w:rPr>
        <w:t>木垒哈萨克自治县雀仁乡中心学校2023年度，实有人数</w:t>
      </w:r>
      <w:r w:rsidRPr="007B0CA0">
        <w:rPr>
          <w:rFonts w:ascii="仿宋_GB2312" w:eastAsia="仿宋_GB2312" w:hint="eastAsia"/>
          <w:sz w:val="32"/>
          <w:szCs w:val="32"/>
          <w:lang w:val="zh-CN"/>
        </w:rPr>
        <w:t>113</w:t>
      </w:r>
      <w:r w:rsidRPr="007B0CA0">
        <w:rPr>
          <w:rFonts w:ascii="仿宋_GB2312" w:eastAsia="仿宋_GB2312" w:hint="eastAsia"/>
          <w:sz w:val="32"/>
          <w:szCs w:val="32"/>
        </w:rPr>
        <w:t>人，其中：在职人员</w:t>
      </w:r>
      <w:r w:rsidRPr="007B0CA0">
        <w:rPr>
          <w:rFonts w:ascii="仿宋_GB2312" w:eastAsia="仿宋_GB2312" w:hint="eastAsia"/>
          <w:sz w:val="32"/>
          <w:szCs w:val="32"/>
          <w:lang w:val="zh-CN"/>
        </w:rPr>
        <w:t>80</w:t>
      </w:r>
      <w:r w:rsidRPr="007B0CA0">
        <w:rPr>
          <w:rFonts w:ascii="仿宋_GB2312" w:eastAsia="仿宋_GB2312" w:hint="eastAsia"/>
          <w:sz w:val="32"/>
          <w:szCs w:val="32"/>
        </w:rPr>
        <w:t>人，离休人员</w:t>
      </w:r>
      <w:r w:rsidRPr="007B0CA0">
        <w:rPr>
          <w:rFonts w:ascii="仿宋_GB2312" w:eastAsia="仿宋_GB2312" w:hint="eastAsia"/>
          <w:sz w:val="32"/>
          <w:szCs w:val="32"/>
          <w:lang w:val="zh-CN"/>
        </w:rPr>
        <w:t>0</w:t>
      </w:r>
      <w:r w:rsidRPr="007B0CA0">
        <w:rPr>
          <w:rFonts w:ascii="仿宋_GB2312" w:eastAsia="仿宋_GB2312" w:hint="eastAsia"/>
          <w:sz w:val="32"/>
          <w:szCs w:val="32"/>
        </w:rPr>
        <w:t>人，退休人员</w:t>
      </w:r>
      <w:r w:rsidRPr="007B0CA0">
        <w:rPr>
          <w:rFonts w:ascii="仿宋_GB2312" w:eastAsia="仿宋_GB2312" w:hint="eastAsia"/>
          <w:sz w:val="32"/>
          <w:szCs w:val="32"/>
          <w:lang w:val="zh-CN"/>
        </w:rPr>
        <w:t>33</w:t>
      </w:r>
      <w:r w:rsidRPr="007B0CA0">
        <w:rPr>
          <w:rFonts w:ascii="仿宋_GB2312" w:eastAsia="仿宋_GB2312" w:hint="eastAsia"/>
          <w:sz w:val="32"/>
          <w:szCs w:val="32"/>
        </w:rPr>
        <w:t>人。</w:t>
      </w:r>
    </w:p>
    <w:p w14:paraId="012535A0" w14:textId="03B9BCF6" w:rsidR="006F4B4E" w:rsidRPr="007B0CA0" w:rsidRDefault="00000000">
      <w:pPr>
        <w:ind w:firstLineChars="200" w:firstLine="640"/>
        <w:rPr>
          <w:rFonts w:ascii="仿宋_GB2312" w:eastAsia="仿宋_GB2312" w:hAnsi="宋体" w:cs="宋体" w:hint="eastAsia"/>
          <w:kern w:val="0"/>
          <w:sz w:val="32"/>
          <w:szCs w:val="32"/>
        </w:rPr>
        <w:sectPr w:rsidR="006F4B4E" w:rsidRPr="007B0CA0">
          <w:footerReference w:type="default" r:id="rId8"/>
          <w:pgSz w:w="11906" w:h="16838"/>
          <w:pgMar w:top="1440" w:right="1800" w:bottom="1440" w:left="1800" w:header="851" w:footer="992" w:gutter="0"/>
          <w:cols w:space="720"/>
          <w:docGrid w:type="lines" w:linePitch="312"/>
        </w:sectPr>
      </w:pPr>
      <w:r w:rsidRPr="007B0CA0">
        <w:rPr>
          <w:rFonts w:ascii="仿宋_GB2312" w:eastAsia="仿宋_GB2312" w:hAnsi="黑体" w:cs="宋体" w:hint="eastAsia"/>
          <w:bCs/>
          <w:kern w:val="0"/>
          <w:sz w:val="32"/>
          <w:szCs w:val="32"/>
        </w:rPr>
        <w:t>单位无下属预算单位，下设</w:t>
      </w:r>
      <w:r w:rsidR="007B0CA0" w:rsidRPr="007B0CA0">
        <w:rPr>
          <w:rFonts w:ascii="仿宋_GB2312" w:eastAsia="仿宋_GB2312" w:hint="eastAsia"/>
          <w:sz w:val="32"/>
          <w:szCs w:val="32"/>
        </w:rPr>
        <w:t>5</w:t>
      </w:r>
      <w:r w:rsidRPr="007B0CA0">
        <w:rPr>
          <w:rFonts w:ascii="仿宋_GB2312" w:eastAsia="仿宋_GB2312" w:hAnsi="黑体" w:cs="宋体" w:hint="eastAsia"/>
          <w:bCs/>
          <w:kern w:val="0"/>
          <w:sz w:val="32"/>
          <w:szCs w:val="32"/>
        </w:rPr>
        <w:t>个处室，分别是：</w:t>
      </w:r>
      <w:r w:rsidR="007B0CA0" w:rsidRPr="007B0CA0">
        <w:rPr>
          <w:rFonts w:ascii="仿宋_GB2312" w:eastAsia="仿宋_GB2312" w:hAnsi="黑体" w:cs="宋体" w:hint="eastAsia"/>
          <w:kern w:val="0"/>
          <w:sz w:val="32"/>
          <w:szCs w:val="32"/>
        </w:rPr>
        <w:t>校长室、总务室、教务室、德育室、财务室</w:t>
      </w:r>
      <w:r w:rsidRPr="007B0CA0">
        <w:rPr>
          <w:rFonts w:ascii="仿宋_GB2312" w:eastAsia="仿宋_GB2312" w:hAnsi="宋体" w:cs="宋体" w:hint="eastAsia"/>
          <w:kern w:val="0"/>
          <w:sz w:val="32"/>
          <w:szCs w:val="32"/>
        </w:rPr>
        <w:t>。</w:t>
      </w:r>
    </w:p>
    <w:p w14:paraId="0B86E2B1" w14:textId="77777777" w:rsidR="006F4B4E" w:rsidRPr="007B0CA0" w:rsidRDefault="00000000">
      <w:pPr>
        <w:jc w:val="center"/>
        <w:outlineLvl w:val="0"/>
        <w:rPr>
          <w:rFonts w:ascii="黑体" w:eastAsia="黑体" w:hAnsi="黑体" w:hint="eastAsia"/>
          <w:sz w:val="32"/>
          <w:szCs w:val="32"/>
        </w:rPr>
      </w:pPr>
      <w:bookmarkStart w:id="6" w:name="_Toc3092"/>
      <w:bookmarkStart w:id="7" w:name="_Toc29374"/>
      <w:r w:rsidRPr="007B0CA0">
        <w:rPr>
          <w:rFonts w:ascii="黑体" w:eastAsia="黑体" w:hAnsi="黑体" w:hint="eastAsia"/>
          <w:sz w:val="32"/>
          <w:szCs w:val="32"/>
        </w:rPr>
        <w:lastRenderedPageBreak/>
        <w:t>第二部分 部门决算情况说明</w:t>
      </w:r>
      <w:bookmarkEnd w:id="6"/>
      <w:bookmarkEnd w:id="7"/>
    </w:p>
    <w:p w14:paraId="50B3502E" w14:textId="77777777" w:rsidR="006F4B4E" w:rsidRPr="007B0CA0"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sidRPr="007B0CA0">
        <w:rPr>
          <w:rFonts w:ascii="黑体" w:eastAsia="黑体" w:hAnsi="黑体" w:cs="宋体" w:hint="eastAsia"/>
          <w:bCs/>
          <w:kern w:val="0"/>
          <w:sz w:val="32"/>
          <w:szCs w:val="32"/>
        </w:rPr>
        <w:t>一、收入支出决算总体情况说明</w:t>
      </w:r>
      <w:bookmarkEnd w:id="8"/>
      <w:bookmarkEnd w:id="9"/>
    </w:p>
    <w:p w14:paraId="0A17DCAD" w14:textId="77777777"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2023年度收入总计1,813.83万元，其中：本年收入合计1,782.97万元，使用非财政拨款结余0.00万元，年初结转和结余30.86万元。</w:t>
      </w:r>
    </w:p>
    <w:p w14:paraId="5079A07A" w14:textId="77777777"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2023年度支出总计1,813.83万元，其中：本年支出合计1,810.56万元，结余分配0.00万元，年末结转和结余3.27万元。</w:t>
      </w:r>
    </w:p>
    <w:p w14:paraId="650E5B09" w14:textId="66DCA31A"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收入支出总体与上年相比，</w:t>
      </w:r>
      <w:r w:rsidRPr="007B0CA0">
        <w:rPr>
          <w:rFonts w:ascii="仿宋_GB2312" w:eastAsia="仿宋_GB2312" w:hint="eastAsia"/>
          <w:sz w:val="32"/>
          <w:szCs w:val="32"/>
          <w:lang w:val="zh-CN"/>
        </w:rPr>
        <w:t>增加170.05万元</w:t>
      </w:r>
      <w:r w:rsidRPr="007B0CA0">
        <w:rPr>
          <w:rFonts w:ascii="仿宋_GB2312" w:eastAsia="仿宋_GB2312" w:hint="eastAsia"/>
          <w:sz w:val="32"/>
          <w:szCs w:val="32"/>
        </w:rPr>
        <w:t>，增长10.3</w:t>
      </w:r>
      <w:r w:rsidR="000371B1">
        <w:rPr>
          <w:rFonts w:ascii="仿宋_GB2312" w:eastAsia="仿宋_GB2312" w:hint="eastAsia"/>
          <w:sz w:val="32"/>
          <w:szCs w:val="32"/>
        </w:rPr>
        <w:t>5</w:t>
      </w:r>
      <w:r w:rsidRPr="007B0CA0">
        <w:rPr>
          <w:rFonts w:ascii="仿宋_GB2312" w:eastAsia="仿宋_GB2312" w:hint="eastAsia"/>
          <w:sz w:val="32"/>
          <w:szCs w:val="32"/>
        </w:rPr>
        <w:t>%，主要原因是：</w:t>
      </w:r>
      <w:r w:rsidR="007B0CA0" w:rsidRPr="007B0CA0">
        <w:rPr>
          <w:rFonts w:ascii="仿宋_GB2312" w:eastAsia="仿宋_GB2312" w:cs="仿宋_GB2312" w:hint="eastAsia"/>
          <w:kern w:val="0"/>
          <w:sz w:val="32"/>
          <w:szCs w:val="32"/>
        </w:rPr>
        <w:t>本年调资、岗位变动经费增加</w:t>
      </w:r>
      <w:r w:rsidRPr="007B0CA0">
        <w:rPr>
          <w:rFonts w:ascii="仿宋_GB2312" w:eastAsia="仿宋_GB2312" w:hint="eastAsia"/>
          <w:sz w:val="32"/>
          <w:szCs w:val="32"/>
        </w:rPr>
        <w:t>。</w:t>
      </w:r>
    </w:p>
    <w:p w14:paraId="72C745A1"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7B0CA0">
        <w:rPr>
          <w:rFonts w:ascii="黑体" w:eastAsia="黑体" w:hAnsi="黑体" w:cs="宋体" w:hint="eastAsia"/>
          <w:bCs/>
          <w:kern w:val="0"/>
          <w:sz w:val="32"/>
          <w:szCs w:val="32"/>
        </w:rPr>
        <w:t>二、收入决算情况说明</w:t>
      </w:r>
      <w:bookmarkEnd w:id="10"/>
      <w:bookmarkEnd w:id="11"/>
    </w:p>
    <w:p w14:paraId="61C717C3" w14:textId="77777777"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本年收入1,782.97万元，其中：财政拨款收入</w:t>
      </w:r>
      <w:r w:rsidRPr="007B0CA0">
        <w:rPr>
          <w:rFonts w:ascii="仿宋_GB2312" w:eastAsia="仿宋_GB2312" w:hint="eastAsia"/>
          <w:sz w:val="32"/>
          <w:szCs w:val="32"/>
          <w:lang w:val="zh-CN"/>
        </w:rPr>
        <w:t>1,779.11</w:t>
      </w:r>
      <w:r w:rsidRPr="007B0CA0">
        <w:rPr>
          <w:rFonts w:ascii="仿宋_GB2312" w:eastAsia="仿宋_GB2312" w:hint="eastAsia"/>
          <w:sz w:val="32"/>
          <w:szCs w:val="32"/>
        </w:rPr>
        <w:t>万元，占</w:t>
      </w:r>
      <w:r w:rsidRPr="007B0CA0">
        <w:rPr>
          <w:rFonts w:ascii="仿宋_GB2312" w:eastAsia="仿宋_GB2312" w:hint="eastAsia"/>
          <w:sz w:val="32"/>
          <w:szCs w:val="32"/>
          <w:lang w:val="zh-CN"/>
        </w:rPr>
        <w:t>99.78</w:t>
      </w:r>
      <w:r w:rsidRPr="007B0CA0">
        <w:rPr>
          <w:rFonts w:ascii="仿宋_GB2312" w:eastAsia="仿宋_GB2312" w:hint="eastAsia"/>
          <w:sz w:val="32"/>
          <w:szCs w:val="32"/>
        </w:rPr>
        <w:t>%；上级补助收入</w:t>
      </w:r>
      <w:r w:rsidRPr="007B0CA0">
        <w:rPr>
          <w:rFonts w:ascii="仿宋_GB2312" w:eastAsia="仿宋_GB2312" w:hint="eastAsia"/>
          <w:sz w:val="32"/>
          <w:szCs w:val="32"/>
          <w:lang w:val="zh-CN"/>
        </w:rPr>
        <w:t>0.00</w:t>
      </w:r>
      <w:r w:rsidRPr="007B0CA0">
        <w:rPr>
          <w:rFonts w:ascii="仿宋_GB2312" w:eastAsia="仿宋_GB2312" w:hint="eastAsia"/>
          <w:sz w:val="32"/>
          <w:szCs w:val="32"/>
        </w:rPr>
        <w:t>万元，占</w:t>
      </w:r>
      <w:r w:rsidRPr="007B0CA0">
        <w:rPr>
          <w:rFonts w:ascii="仿宋_GB2312" w:eastAsia="仿宋_GB2312" w:hint="eastAsia"/>
          <w:sz w:val="32"/>
          <w:szCs w:val="32"/>
          <w:lang w:val="zh-CN"/>
        </w:rPr>
        <w:t>0.00</w:t>
      </w:r>
      <w:r w:rsidRPr="007B0CA0">
        <w:rPr>
          <w:rFonts w:ascii="仿宋_GB2312" w:eastAsia="仿宋_GB2312" w:hint="eastAsia"/>
          <w:sz w:val="32"/>
          <w:szCs w:val="32"/>
        </w:rPr>
        <w:t>%；事业收入</w:t>
      </w:r>
      <w:r w:rsidRPr="007B0CA0">
        <w:rPr>
          <w:rFonts w:ascii="仿宋_GB2312" w:eastAsia="仿宋_GB2312" w:hint="eastAsia"/>
          <w:sz w:val="32"/>
          <w:szCs w:val="32"/>
          <w:lang w:val="zh-CN"/>
        </w:rPr>
        <w:t>0.00</w:t>
      </w:r>
      <w:r w:rsidRPr="007B0CA0">
        <w:rPr>
          <w:rFonts w:ascii="仿宋_GB2312" w:eastAsia="仿宋_GB2312" w:hint="eastAsia"/>
          <w:sz w:val="32"/>
          <w:szCs w:val="32"/>
        </w:rPr>
        <w:t>万元，占</w:t>
      </w:r>
      <w:r w:rsidRPr="007B0CA0">
        <w:rPr>
          <w:rFonts w:ascii="仿宋_GB2312" w:eastAsia="仿宋_GB2312" w:hint="eastAsia"/>
          <w:sz w:val="32"/>
          <w:szCs w:val="32"/>
          <w:lang w:val="zh-CN"/>
        </w:rPr>
        <w:t>0.00</w:t>
      </w:r>
      <w:r w:rsidRPr="007B0CA0">
        <w:rPr>
          <w:rFonts w:ascii="仿宋_GB2312" w:eastAsia="仿宋_GB2312" w:hint="eastAsia"/>
          <w:sz w:val="32"/>
          <w:szCs w:val="32"/>
        </w:rPr>
        <w:t>%；经营收入</w:t>
      </w:r>
      <w:r w:rsidRPr="007B0CA0">
        <w:rPr>
          <w:rFonts w:ascii="仿宋_GB2312" w:eastAsia="仿宋_GB2312" w:hint="eastAsia"/>
          <w:sz w:val="32"/>
          <w:szCs w:val="32"/>
          <w:lang w:val="zh-CN"/>
        </w:rPr>
        <w:t>0.00</w:t>
      </w:r>
      <w:r w:rsidRPr="007B0CA0">
        <w:rPr>
          <w:rFonts w:ascii="仿宋_GB2312" w:eastAsia="仿宋_GB2312" w:hint="eastAsia"/>
          <w:sz w:val="32"/>
          <w:szCs w:val="32"/>
        </w:rPr>
        <w:t>万元，占</w:t>
      </w:r>
      <w:r w:rsidRPr="007B0CA0">
        <w:rPr>
          <w:rFonts w:ascii="仿宋_GB2312" w:eastAsia="仿宋_GB2312" w:hint="eastAsia"/>
          <w:sz w:val="32"/>
          <w:szCs w:val="32"/>
          <w:lang w:val="zh-CN"/>
        </w:rPr>
        <w:t>0.00</w:t>
      </w:r>
      <w:r w:rsidRPr="007B0CA0">
        <w:rPr>
          <w:rFonts w:ascii="仿宋_GB2312" w:eastAsia="仿宋_GB2312" w:hint="eastAsia"/>
          <w:sz w:val="32"/>
          <w:szCs w:val="32"/>
        </w:rPr>
        <w:t>%；附属单位上缴收入</w:t>
      </w:r>
      <w:r w:rsidRPr="007B0CA0">
        <w:rPr>
          <w:rFonts w:ascii="仿宋_GB2312" w:eastAsia="仿宋_GB2312" w:hint="eastAsia"/>
          <w:sz w:val="32"/>
          <w:szCs w:val="32"/>
          <w:lang w:val="zh-CN"/>
        </w:rPr>
        <w:t>0.00</w:t>
      </w:r>
      <w:r w:rsidRPr="007B0CA0">
        <w:rPr>
          <w:rFonts w:ascii="仿宋_GB2312" w:eastAsia="仿宋_GB2312" w:hint="eastAsia"/>
          <w:sz w:val="32"/>
          <w:szCs w:val="32"/>
        </w:rPr>
        <w:t>万元，占</w:t>
      </w:r>
      <w:r w:rsidRPr="007B0CA0">
        <w:rPr>
          <w:rFonts w:ascii="仿宋_GB2312" w:eastAsia="仿宋_GB2312" w:hint="eastAsia"/>
          <w:sz w:val="32"/>
          <w:szCs w:val="32"/>
          <w:lang w:val="zh-CN"/>
        </w:rPr>
        <w:t>0.00</w:t>
      </w:r>
      <w:r w:rsidRPr="007B0CA0">
        <w:rPr>
          <w:rFonts w:ascii="仿宋_GB2312" w:eastAsia="仿宋_GB2312" w:hint="eastAsia"/>
          <w:sz w:val="32"/>
          <w:szCs w:val="32"/>
        </w:rPr>
        <w:t>%；其他收入</w:t>
      </w:r>
      <w:r w:rsidRPr="007B0CA0">
        <w:rPr>
          <w:rFonts w:ascii="仿宋_GB2312" w:eastAsia="仿宋_GB2312" w:hint="eastAsia"/>
          <w:sz w:val="32"/>
          <w:szCs w:val="32"/>
          <w:lang w:val="zh-CN"/>
        </w:rPr>
        <w:t>3.86</w:t>
      </w:r>
      <w:r w:rsidRPr="007B0CA0">
        <w:rPr>
          <w:rFonts w:ascii="仿宋_GB2312" w:eastAsia="仿宋_GB2312" w:hint="eastAsia"/>
          <w:sz w:val="32"/>
          <w:szCs w:val="32"/>
        </w:rPr>
        <w:t>万元，占</w:t>
      </w:r>
      <w:r w:rsidRPr="007B0CA0">
        <w:rPr>
          <w:rFonts w:ascii="仿宋_GB2312" w:eastAsia="仿宋_GB2312" w:hint="eastAsia"/>
          <w:sz w:val="32"/>
          <w:szCs w:val="32"/>
          <w:lang w:val="zh-CN"/>
        </w:rPr>
        <w:t>0.22</w:t>
      </w:r>
      <w:r w:rsidRPr="007B0CA0">
        <w:rPr>
          <w:rFonts w:ascii="仿宋_GB2312" w:eastAsia="仿宋_GB2312" w:hint="eastAsia"/>
          <w:sz w:val="32"/>
          <w:szCs w:val="32"/>
        </w:rPr>
        <w:t>%。</w:t>
      </w:r>
    </w:p>
    <w:p w14:paraId="2DE791CC"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sidRPr="007B0CA0">
        <w:rPr>
          <w:rFonts w:ascii="黑体" w:eastAsia="黑体" w:hAnsi="黑体" w:cs="宋体" w:hint="eastAsia"/>
          <w:bCs/>
          <w:kern w:val="0"/>
          <w:sz w:val="32"/>
          <w:szCs w:val="32"/>
        </w:rPr>
        <w:t>三、支出决算情况说明</w:t>
      </w:r>
      <w:bookmarkEnd w:id="12"/>
      <w:bookmarkEnd w:id="13"/>
    </w:p>
    <w:p w14:paraId="27D0FF8D" w14:textId="31567D7A"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本年支出1,810.56万元，其中：基本支出1,617.48万元，占89.34%；项目支出193.0</w:t>
      </w:r>
      <w:r w:rsidR="000371B1">
        <w:rPr>
          <w:rFonts w:ascii="仿宋_GB2312" w:eastAsia="仿宋_GB2312" w:hint="eastAsia"/>
          <w:sz w:val="32"/>
          <w:szCs w:val="32"/>
        </w:rPr>
        <w:t>8</w:t>
      </w:r>
      <w:r w:rsidRPr="007B0CA0">
        <w:rPr>
          <w:rFonts w:ascii="仿宋_GB2312" w:eastAsia="仿宋_GB2312" w:hint="eastAsia"/>
          <w:sz w:val="32"/>
          <w:szCs w:val="32"/>
        </w:rPr>
        <w:t>万元，占10.66%；上缴上级支出0.00万元，占0.00%；经营支出0.00万元，占0.00%；对附属单位补助支出0.00万元，占0.00%。</w:t>
      </w:r>
    </w:p>
    <w:p w14:paraId="17E87FCB"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7B0CA0">
        <w:rPr>
          <w:rFonts w:ascii="黑体" w:eastAsia="黑体" w:hAnsi="黑体" w:cs="宋体" w:hint="eastAsia"/>
          <w:bCs/>
          <w:kern w:val="0"/>
          <w:sz w:val="32"/>
          <w:szCs w:val="32"/>
        </w:rPr>
        <w:t>四、财政拨款收入支出决算总体情况说明</w:t>
      </w:r>
      <w:bookmarkEnd w:id="14"/>
      <w:bookmarkEnd w:id="15"/>
    </w:p>
    <w:p w14:paraId="4D7B51BB" w14:textId="77777777"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lastRenderedPageBreak/>
        <w:t>2023年度财政拨款收入总计</w:t>
      </w:r>
      <w:r w:rsidRPr="007B0CA0">
        <w:rPr>
          <w:rFonts w:ascii="仿宋_GB2312" w:eastAsia="仿宋_GB2312" w:hint="eastAsia"/>
          <w:sz w:val="32"/>
          <w:szCs w:val="32"/>
          <w:lang w:val="zh-CN"/>
        </w:rPr>
        <w:t>1,781.35</w:t>
      </w:r>
      <w:r w:rsidRPr="007B0CA0">
        <w:rPr>
          <w:rFonts w:ascii="仿宋_GB2312" w:eastAsia="仿宋_GB2312" w:hint="eastAsia"/>
          <w:sz w:val="32"/>
          <w:szCs w:val="32"/>
        </w:rPr>
        <w:t>万元，其中：年初财政拨款结转和结余</w:t>
      </w:r>
      <w:r w:rsidRPr="007B0CA0">
        <w:rPr>
          <w:rFonts w:ascii="仿宋_GB2312" w:eastAsia="仿宋_GB2312" w:hint="eastAsia"/>
          <w:sz w:val="32"/>
          <w:szCs w:val="32"/>
          <w:lang w:val="zh-CN"/>
        </w:rPr>
        <w:t>2.25</w:t>
      </w:r>
      <w:r w:rsidRPr="007B0CA0">
        <w:rPr>
          <w:rFonts w:ascii="仿宋_GB2312" w:eastAsia="仿宋_GB2312" w:hint="eastAsia"/>
          <w:sz w:val="32"/>
          <w:szCs w:val="32"/>
        </w:rPr>
        <w:t>万元，本年财政拨款收入</w:t>
      </w:r>
      <w:r w:rsidRPr="007B0CA0">
        <w:rPr>
          <w:rFonts w:ascii="仿宋_GB2312" w:eastAsia="仿宋_GB2312" w:hint="eastAsia"/>
          <w:sz w:val="32"/>
          <w:szCs w:val="32"/>
          <w:lang w:val="zh-CN"/>
        </w:rPr>
        <w:t>1,779.11</w:t>
      </w:r>
      <w:r w:rsidRPr="007B0CA0">
        <w:rPr>
          <w:rFonts w:ascii="仿宋_GB2312" w:eastAsia="仿宋_GB2312" w:hint="eastAsia"/>
          <w:sz w:val="32"/>
          <w:szCs w:val="32"/>
        </w:rPr>
        <w:t>万元。财政拨款支出总计</w:t>
      </w:r>
      <w:r w:rsidRPr="007B0CA0">
        <w:rPr>
          <w:rFonts w:ascii="仿宋_GB2312" w:eastAsia="仿宋_GB2312" w:hint="eastAsia"/>
          <w:sz w:val="32"/>
          <w:szCs w:val="32"/>
          <w:lang w:val="zh-CN"/>
        </w:rPr>
        <w:t>1,781.35</w:t>
      </w:r>
      <w:r w:rsidRPr="007B0CA0">
        <w:rPr>
          <w:rFonts w:ascii="仿宋_GB2312" w:eastAsia="仿宋_GB2312" w:hint="eastAsia"/>
          <w:sz w:val="32"/>
          <w:szCs w:val="32"/>
        </w:rPr>
        <w:t>万元，其中：年末财政拨款结转和结余</w:t>
      </w:r>
      <w:r w:rsidRPr="007B0CA0">
        <w:rPr>
          <w:rFonts w:ascii="仿宋_GB2312" w:eastAsia="仿宋_GB2312" w:hint="eastAsia"/>
          <w:sz w:val="32"/>
          <w:szCs w:val="32"/>
          <w:lang w:val="zh-CN"/>
        </w:rPr>
        <w:t>2.25</w:t>
      </w:r>
      <w:r w:rsidRPr="007B0CA0">
        <w:rPr>
          <w:rFonts w:ascii="仿宋_GB2312" w:eastAsia="仿宋_GB2312" w:hint="eastAsia"/>
          <w:sz w:val="32"/>
          <w:szCs w:val="32"/>
        </w:rPr>
        <w:t>万元，本年财政拨款支出</w:t>
      </w:r>
      <w:r w:rsidRPr="007B0CA0">
        <w:rPr>
          <w:rFonts w:ascii="仿宋_GB2312" w:eastAsia="仿宋_GB2312" w:hint="eastAsia"/>
          <w:sz w:val="32"/>
          <w:szCs w:val="32"/>
          <w:lang w:val="zh-CN"/>
        </w:rPr>
        <w:t>1,779.11</w:t>
      </w:r>
      <w:r w:rsidRPr="007B0CA0">
        <w:rPr>
          <w:rFonts w:ascii="仿宋_GB2312" w:eastAsia="仿宋_GB2312" w:hint="eastAsia"/>
          <w:sz w:val="32"/>
          <w:szCs w:val="32"/>
        </w:rPr>
        <w:t>万元。</w:t>
      </w:r>
    </w:p>
    <w:p w14:paraId="0EFB5B9D" w14:textId="6D15A748"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财政拨款收入支出总体与上年相比,</w:t>
      </w:r>
      <w:r w:rsidRPr="007B0CA0">
        <w:rPr>
          <w:rFonts w:ascii="仿宋_GB2312" w:eastAsia="仿宋_GB2312" w:hint="eastAsia"/>
          <w:sz w:val="32"/>
          <w:szCs w:val="32"/>
          <w:lang w:val="zh-CN"/>
        </w:rPr>
        <w:t>增加166.1</w:t>
      </w:r>
      <w:r w:rsidR="000371B1">
        <w:rPr>
          <w:rFonts w:ascii="仿宋_GB2312" w:eastAsia="仿宋_GB2312" w:hint="eastAsia"/>
          <w:sz w:val="32"/>
          <w:szCs w:val="32"/>
          <w:lang w:val="zh-CN"/>
        </w:rPr>
        <w:t>8</w:t>
      </w:r>
      <w:r w:rsidRPr="007B0CA0">
        <w:rPr>
          <w:rFonts w:ascii="仿宋_GB2312" w:eastAsia="仿宋_GB2312" w:hint="eastAsia"/>
          <w:sz w:val="32"/>
          <w:szCs w:val="32"/>
          <w:lang w:val="zh-CN"/>
        </w:rPr>
        <w:t>万元</w:t>
      </w:r>
      <w:r w:rsidRPr="007B0CA0">
        <w:rPr>
          <w:rFonts w:ascii="仿宋_GB2312" w:eastAsia="仿宋_GB2312" w:hint="eastAsia"/>
          <w:sz w:val="32"/>
          <w:szCs w:val="32"/>
        </w:rPr>
        <w:t>，增长10.29%,主要原因是：</w:t>
      </w:r>
      <w:r w:rsidR="007B0CA0" w:rsidRPr="007B0CA0">
        <w:rPr>
          <w:rFonts w:ascii="仿宋_GB2312" w:eastAsia="仿宋_GB2312" w:cs="仿宋_GB2312" w:hint="eastAsia"/>
          <w:kern w:val="0"/>
          <w:sz w:val="32"/>
          <w:szCs w:val="32"/>
        </w:rPr>
        <w:t>本年调资、岗位变动经费增加</w:t>
      </w:r>
      <w:r w:rsidRPr="007B0CA0">
        <w:rPr>
          <w:rFonts w:ascii="仿宋_GB2312" w:eastAsia="仿宋_GB2312" w:hint="eastAsia"/>
          <w:sz w:val="32"/>
          <w:szCs w:val="32"/>
        </w:rPr>
        <w:t>。与年初预算相比，年初预算数</w:t>
      </w:r>
      <w:r w:rsidRPr="007B0CA0">
        <w:rPr>
          <w:rFonts w:ascii="仿宋_GB2312" w:eastAsia="仿宋_GB2312" w:hint="eastAsia"/>
          <w:sz w:val="32"/>
          <w:szCs w:val="32"/>
          <w:lang w:val="zh-CN"/>
        </w:rPr>
        <w:t>1,628.43</w:t>
      </w:r>
      <w:r w:rsidRPr="007B0CA0">
        <w:rPr>
          <w:rFonts w:ascii="仿宋_GB2312" w:eastAsia="仿宋_GB2312" w:hint="eastAsia"/>
          <w:sz w:val="32"/>
          <w:szCs w:val="32"/>
        </w:rPr>
        <w:t>万元，决算数</w:t>
      </w:r>
      <w:r w:rsidRPr="007B0CA0">
        <w:rPr>
          <w:rFonts w:ascii="仿宋_GB2312" w:eastAsia="仿宋_GB2312" w:hint="eastAsia"/>
          <w:sz w:val="32"/>
          <w:szCs w:val="32"/>
          <w:lang w:val="zh-CN"/>
        </w:rPr>
        <w:t>1,781.35</w:t>
      </w:r>
      <w:r w:rsidRPr="007B0CA0">
        <w:rPr>
          <w:rFonts w:ascii="仿宋_GB2312" w:eastAsia="仿宋_GB2312" w:hint="eastAsia"/>
          <w:sz w:val="32"/>
          <w:szCs w:val="32"/>
        </w:rPr>
        <w:t>万元，预决算差异率9.39%，主要原因是：</w:t>
      </w:r>
      <w:r w:rsidR="007B0CA0" w:rsidRPr="007B0CA0">
        <w:rPr>
          <w:rFonts w:ascii="仿宋_GB2312" w:eastAsia="仿宋_GB2312" w:hint="eastAsia"/>
          <w:sz w:val="32"/>
          <w:szCs w:val="32"/>
        </w:rPr>
        <w:t>年中追加学校项目经费预算</w:t>
      </w:r>
      <w:r w:rsidRPr="007B0CA0">
        <w:rPr>
          <w:rFonts w:ascii="仿宋_GB2312" w:eastAsia="仿宋_GB2312" w:hint="eastAsia"/>
          <w:sz w:val="32"/>
          <w:szCs w:val="32"/>
        </w:rPr>
        <w:t>。</w:t>
      </w:r>
    </w:p>
    <w:p w14:paraId="5BF63FFE"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7B0CA0">
        <w:rPr>
          <w:rFonts w:ascii="黑体" w:eastAsia="黑体" w:hAnsi="黑体" w:cs="宋体" w:hint="eastAsia"/>
          <w:bCs/>
          <w:kern w:val="0"/>
          <w:sz w:val="32"/>
          <w:szCs w:val="32"/>
        </w:rPr>
        <w:t>五、一般公共预算财政拨款支出决算情况说明</w:t>
      </w:r>
      <w:bookmarkEnd w:id="16"/>
      <w:bookmarkEnd w:id="17"/>
    </w:p>
    <w:p w14:paraId="1101E8B0" w14:textId="77777777" w:rsidR="006F4B4E" w:rsidRPr="007B0CA0" w:rsidRDefault="00000000">
      <w:pPr>
        <w:ind w:firstLineChars="200" w:firstLine="640"/>
        <w:jc w:val="left"/>
        <w:outlineLvl w:val="2"/>
        <w:rPr>
          <w:rFonts w:ascii="黑体" w:eastAsia="黑体" w:hAnsi="黑体" w:hint="eastAsia"/>
          <w:sz w:val="32"/>
          <w:szCs w:val="32"/>
        </w:rPr>
      </w:pPr>
      <w:r w:rsidRPr="007B0CA0">
        <w:rPr>
          <w:rFonts w:ascii="黑体" w:eastAsia="黑体" w:hAnsi="黑体" w:hint="eastAsia"/>
          <w:sz w:val="32"/>
          <w:szCs w:val="32"/>
        </w:rPr>
        <w:t>（一）一般公共预算财政拨款支出决算总体情况</w:t>
      </w:r>
    </w:p>
    <w:p w14:paraId="1148739E" w14:textId="24CA2002" w:rsidR="006F4B4E" w:rsidRPr="007B0CA0" w:rsidRDefault="00000000">
      <w:pPr>
        <w:spacing w:line="600" w:lineRule="exact"/>
        <w:ind w:firstLineChars="200" w:firstLine="640"/>
        <w:jc w:val="left"/>
        <w:rPr>
          <w:rFonts w:ascii="仿宋_GB2312" w:eastAsia="仿宋_GB2312"/>
          <w:sz w:val="32"/>
          <w:szCs w:val="32"/>
        </w:rPr>
      </w:pPr>
      <w:r w:rsidRPr="007B0CA0">
        <w:rPr>
          <w:rFonts w:ascii="仿宋_GB2312" w:eastAsia="仿宋_GB2312" w:hint="eastAsia"/>
          <w:sz w:val="32"/>
          <w:szCs w:val="32"/>
        </w:rPr>
        <w:t>2023年度一般公共预算财政拨款支出1,779.11万元，占本年支出合计的</w:t>
      </w:r>
      <w:r w:rsidRPr="007B0CA0">
        <w:rPr>
          <w:rFonts w:ascii="仿宋_GB2312" w:eastAsia="仿宋_GB2312" w:hint="eastAsia"/>
          <w:sz w:val="32"/>
          <w:szCs w:val="32"/>
          <w:lang w:val="zh-CN"/>
        </w:rPr>
        <w:t>98.26%</w:t>
      </w:r>
      <w:r w:rsidRPr="007B0CA0">
        <w:rPr>
          <w:rFonts w:ascii="仿宋_GB2312" w:eastAsia="仿宋_GB2312" w:hint="eastAsia"/>
          <w:sz w:val="32"/>
          <w:szCs w:val="32"/>
        </w:rPr>
        <w:t>。与上年相比，</w:t>
      </w:r>
      <w:r w:rsidRPr="007B0CA0">
        <w:rPr>
          <w:rFonts w:ascii="仿宋_GB2312" w:eastAsia="仿宋_GB2312" w:hint="eastAsia"/>
          <w:sz w:val="32"/>
          <w:szCs w:val="32"/>
          <w:lang w:val="zh-CN"/>
        </w:rPr>
        <w:t>增加166.19万元</w:t>
      </w:r>
      <w:r w:rsidRPr="007B0CA0">
        <w:rPr>
          <w:rFonts w:ascii="仿宋_GB2312" w:eastAsia="仿宋_GB2312" w:hint="eastAsia"/>
          <w:sz w:val="32"/>
          <w:szCs w:val="32"/>
        </w:rPr>
        <w:t>，增长10.30%,主要原因是：</w:t>
      </w:r>
      <w:r w:rsidR="007B0CA0" w:rsidRPr="007B0CA0">
        <w:rPr>
          <w:rFonts w:ascii="仿宋_GB2312" w:eastAsia="仿宋_GB2312" w:cs="仿宋_GB2312" w:hint="eastAsia"/>
          <w:kern w:val="0"/>
          <w:sz w:val="32"/>
          <w:szCs w:val="32"/>
        </w:rPr>
        <w:t>本年调资、岗位变动经费增加</w:t>
      </w:r>
      <w:r w:rsidRPr="007B0CA0">
        <w:rPr>
          <w:rFonts w:ascii="仿宋_GB2312" w:eastAsia="仿宋_GB2312" w:hint="eastAsia"/>
          <w:sz w:val="32"/>
          <w:szCs w:val="32"/>
        </w:rPr>
        <w:t>。与年初预算相比，年初预算数</w:t>
      </w:r>
      <w:r w:rsidRPr="007B0CA0">
        <w:rPr>
          <w:rFonts w:ascii="仿宋_GB2312" w:eastAsia="仿宋_GB2312" w:hint="eastAsia"/>
          <w:sz w:val="32"/>
          <w:szCs w:val="32"/>
          <w:lang w:val="zh-CN"/>
        </w:rPr>
        <w:t>1,628.43</w:t>
      </w:r>
      <w:r w:rsidRPr="007B0CA0">
        <w:rPr>
          <w:rFonts w:ascii="仿宋_GB2312" w:eastAsia="仿宋_GB2312" w:hint="eastAsia"/>
          <w:sz w:val="32"/>
          <w:szCs w:val="32"/>
        </w:rPr>
        <w:t>万元，决算数</w:t>
      </w:r>
      <w:r w:rsidRPr="007B0CA0">
        <w:rPr>
          <w:rFonts w:ascii="仿宋_GB2312" w:eastAsia="仿宋_GB2312" w:hint="eastAsia"/>
          <w:sz w:val="32"/>
          <w:szCs w:val="32"/>
          <w:lang w:val="zh-CN"/>
        </w:rPr>
        <w:t>1,779.11</w:t>
      </w:r>
      <w:r w:rsidRPr="007B0CA0">
        <w:rPr>
          <w:rFonts w:ascii="仿宋_GB2312" w:eastAsia="仿宋_GB2312" w:hint="eastAsia"/>
          <w:sz w:val="32"/>
          <w:szCs w:val="32"/>
        </w:rPr>
        <w:t>万元，预决算差异率</w:t>
      </w:r>
      <w:r w:rsidRPr="007B0CA0">
        <w:rPr>
          <w:rFonts w:ascii="仿宋_GB2312" w:eastAsia="仿宋_GB2312" w:hint="eastAsia"/>
          <w:sz w:val="32"/>
          <w:szCs w:val="32"/>
          <w:lang w:val="zh-CN"/>
        </w:rPr>
        <w:t>9.25%</w:t>
      </w:r>
      <w:r w:rsidRPr="007B0CA0">
        <w:rPr>
          <w:rFonts w:ascii="仿宋_GB2312" w:eastAsia="仿宋_GB2312" w:hint="eastAsia"/>
          <w:sz w:val="32"/>
          <w:szCs w:val="32"/>
        </w:rPr>
        <w:t>，主要原因是：</w:t>
      </w:r>
      <w:r w:rsidR="007B0CA0" w:rsidRPr="007B0CA0">
        <w:rPr>
          <w:rFonts w:ascii="仿宋_GB2312" w:eastAsia="仿宋_GB2312" w:hint="eastAsia"/>
          <w:sz w:val="32"/>
          <w:szCs w:val="32"/>
        </w:rPr>
        <w:t>年中追加学校项目经费预算</w:t>
      </w:r>
      <w:r w:rsidRPr="007B0CA0">
        <w:rPr>
          <w:rFonts w:ascii="仿宋_GB2312" w:eastAsia="仿宋_GB2312" w:hint="eastAsia"/>
          <w:sz w:val="32"/>
          <w:szCs w:val="32"/>
        </w:rPr>
        <w:t>。</w:t>
      </w:r>
    </w:p>
    <w:p w14:paraId="23883969" w14:textId="77777777" w:rsidR="006F4B4E" w:rsidRPr="007B0CA0" w:rsidRDefault="00000000">
      <w:pPr>
        <w:numPr>
          <w:ilvl w:val="0"/>
          <w:numId w:val="1"/>
        </w:numPr>
        <w:ind w:firstLineChars="200" w:firstLine="640"/>
        <w:jc w:val="left"/>
        <w:outlineLvl w:val="2"/>
        <w:rPr>
          <w:rFonts w:ascii="黑体" w:eastAsia="黑体" w:hAnsi="黑体" w:hint="eastAsia"/>
          <w:sz w:val="32"/>
          <w:szCs w:val="32"/>
        </w:rPr>
      </w:pPr>
      <w:r w:rsidRPr="007B0CA0">
        <w:rPr>
          <w:rFonts w:ascii="黑体" w:eastAsia="黑体" w:hAnsi="黑体" w:hint="eastAsia"/>
          <w:sz w:val="32"/>
          <w:szCs w:val="32"/>
        </w:rPr>
        <w:t>一般公共预算财政拨款支出决算结构情况</w:t>
      </w:r>
    </w:p>
    <w:p w14:paraId="676A877C" w14:textId="730BA72C" w:rsidR="006F4B4E" w:rsidRPr="007B0CA0" w:rsidRDefault="007B0CA0">
      <w:pPr>
        <w:pStyle w:val="a6"/>
        <w:widowControl/>
        <w:spacing w:before="0" w:beforeAutospacing="0" w:after="0" w:afterAutospacing="0"/>
        <w:ind w:firstLineChars="200" w:firstLine="640"/>
        <w:rPr>
          <w:rFonts w:ascii="仿宋_GB2312" w:eastAsia="仿宋_GB2312"/>
          <w:kern w:val="2"/>
          <w:sz w:val="32"/>
          <w:szCs w:val="32"/>
          <w:lang w:val="zh-CN"/>
        </w:rPr>
      </w:pPr>
      <w:r w:rsidRPr="007B0CA0">
        <w:rPr>
          <w:rFonts w:ascii="仿宋_GB2312" w:eastAsia="仿宋_GB2312" w:hint="eastAsia"/>
          <w:kern w:val="2"/>
          <w:sz w:val="32"/>
          <w:szCs w:val="32"/>
          <w:lang w:val="zh-CN"/>
        </w:rPr>
        <w:t>1</w:t>
      </w:r>
      <w:r w:rsidRPr="007B0CA0">
        <w:rPr>
          <w:rFonts w:ascii="仿宋_GB2312" w:eastAsia="仿宋_GB2312"/>
          <w:kern w:val="2"/>
          <w:sz w:val="32"/>
          <w:szCs w:val="32"/>
          <w:lang w:val="zh-CN"/>
        </w:rPr>
        <w:t>.教育支出（类）</w:t>
      </w:r>
      <w:r w:rsidRPr="007B0CA0">
        <w:rPr>
          <w:rFonts w:ascii="仿宋_GB2312" w:eastAsia="仿宋_GB2312" w:hint="eastAsia"/>
          <w:kern w:val="2"/>
          <w:sz w:val="32"/>
          <w:szCs w:val="32"/>
          <w:lang w:val="zh-CN"/>
        </w:rPr>
        <w:t>1,678.60</w:t>
      </w:r>
      <w:r w:rsidRPr="007B0CA0">
        <w:rPr>
          <w:rFonts w:ascii="仿宋_GB2312" w:eastAsia="仿宋_GB2312"/>
          <w:kern w:val="2"/>
          <w:sz w:val="32"/>
          <w:szCs w:val="32"/>
          <w:lang w:val="zh-CN"/>
        </w:rPr>
        <w:t>万元，占</w:t>
      </w:r>
      <w:r w:rsidRPr="007B0CA0">
        <w:rPr>
          <w:rFonts w:ascii="仿宋_GB2312" w:eastAsia="仿宋_GB2312" w:hint="eastAsia"/>
          <w:kern w:val="2"/>
          <w:sz w:val="32"/>
          <w:szCs w:val="32"/>
          <w:lang w:val="zh-CN"/>
        </w:rPr>
        <w:t>94.35</w:t>
      </w:r>
      <w:r w:rsidRPr="007B0CA0">
        <w:rPr>
          <w:rFonts w:ascii="仿宋_GB2312" w:eastAsia="仿宋_GB2312"/>
          <w:kern w:val="2"/>
          <w:sz w:val="32"/>
          <w:szCs w:val="32"/>
          <w:lang w:val="zh-CN"/>
        </w:rPr>
        <w:t>%；</w:t>
      </w:r>
    </w:p>
    <w:p w14:paraId="6A1AE524" w14:textId="5D1F9AD8" w:rsidR="006F4B4E" w:rsidRPr="007B0CA0" w:rsidRDefault="007B0CA0">
      <w:pPr>
        <w:pStyle w:val="a6"/>
        <w:widowControl/>
        <w:spacing w:before="0" w:beforeAutospacing="0" w:after="0" w:afterAutospacing="0"/>
        <w:ind w:firstLineChars="200" w:firstLine="640"/>
        <w:rPr>
          <w:rFonts w:ascii="仿宋_GB2312" w:eastAsia="仿宋_GB2312"/>
          <w:kern w:val="2"/>
          <w:sz w:val="32"/>
          <w:szCs w:val="32"/>
          <w:lang w:val="zh-CN"/>
        </w:rPr>
      </w:pPr>
      <w:r w:rsidRPr="007B0CA0">
        <w:rPr>
          <w:rFonts w:ascii="仿宋_GB2312" w:eastAsia="仿宋_GB2312" w:hint="eastAsia"/>
          <w:kern w:val="2"/>
          <w:sz w:val="32"/>
          <w:szCs w:val="32"/>
          <w:lang w:val="zh-CN"/>
        </w:rPr>
        <w:t>2</w:t>
      </w:r>
      <w:r w:rsidRPr="007B0CA0">
        <w:rPr>
          <w:rFonts w:ascii="仿宋_GB2312" w:eastAsia="仿宋_GB2312"/>
          <w:kern w:val="2"/>
          <w:sz w:val="32"/>
          <w:szCs w:val="32"/>
          <w:lang w:val="zh-CN"/>
        </w:rPr>
        <w:t>.社会保障和就业支出（类）</w:t>
      </w:r>
      <w:r w:rsidRPr="007B0CA0">
        <w:rPr>
          <w:rFonts w:ascii="仿宋_GB2312" w:eastAsia="仿宋_GB2312" w:hint="eastAsia"/>
          <w:kern w:val="2"/>
          <w:sz w:val="32"/>
          <w:szCs w:val="32"/>
          <w:lang w:val="zh-CN"/>
        </w:rPr>
        <w:t>100.51</w:t>
      </w:r>
      <w:r w:rsidRPr="007B0CA0">
        <w:rPr>
          <w:rFonts w:ascii="仿宋_GB2312" w:eastAsia="仿宋_GB2312"/>
          <w:kern w:val="2"/>
          <w:sz w:val="32"/>
          <w:szCs w:val="32"/>
          <w:lang w:val="zh-CN"/>
        </w:rPr>
        <w:t>万元，占</w:t>
      </w:r>
      <w:r w:rsidRPr="007B0CA0">
        <w:rPr>
          <w:rFonts w:ascii="仿宋_GB2312" w:eastAsia="仿宋_GB2312" w:hint="eastAsia"/>
          <w:kern w:val="2"/>
          <w:sz w:val="32"/>
          <w:szCs w:val="32"/>
          <w:lang w:val="zh-CN"/>
        </w:rPr>
        <w:t>5.65</w:t>
      </w:r>
      <w:r w:rsidRPr="007B0CA0">
        <w:rPr>
          <w:rFonts w:ascii="仿宋_GB2312" w:eastAsia="仿宋_GB2312"/>
          <w:kern w:val="2"/>
          <w:sz w:val="32"/>
          <w:szCs w:val="32"/>
          <w:lang w:val="zh-CN"/>
        </w:rPr>
        <w:t>%</w:t>
      </w:r>
      <w:r w:rsidRPr="007B0CA0">
        <w:rPr>
          <w:rFonts w:ascii="仿宋_GB2312" w:eastAsia="仿宋_GB2312" w:hint="eastAsia"/>
          <w:kern w:val="2"/>
          <w:sz w:val="32"/>
          <w:szCs w:val="32"/>
          <w:lang w:val="zh-CN"/>
        </w:rPr>
        <w:t>。</w:t>
      </w:r>
    </w:p>
    <w:p w14:paraId="311FF9D7" w14:textId="77777777" w:rsidR="006F4B4E" w:rsidRPr="007B0CA0" w:rsidRDefault="00000000">
      <w:pPr>
        <w:ind w:firstLineChars="200" w:firstLine="640"/>
        <w:jc w:val="left"/>
        <w:outlineLvl w:val="2"/>
        <w:rPr>
          <w:rFonts w:ascii="黑体" w:eastAsia="黑体" w:hAnsi="黑体" w:hint="eastAsia"/>
          <w:sz w:val="32"/>
          <w:szCs w:val="32"/>
        </w:rPr>
      </w:pPr>
      <w:r w:rsidRPr="007B0CA0">
        <w:rPr>
          <w:rFonts w:ascii="黑体" w:eastAsia="黑体" w:hAnsi="黑体" w:hint="eastAsia"/>
          <w:sz w:val="32"/>
          <w:szCs w:val="32"/>
        </w:rPr>
        <w:t>（三）一般公共预算财政拨款支出决算具体情况</w:t>
      </w:r>
    </w:p>
    <w:p w14:paraId="32C08479" w14:textId="5E601B5F" w:rsidR="006F4B4E" w:rsidRPr="004034B3" w:rsidRDefault="00000000" w:rsidP="004034B3">
      <w:pPr>
        <w:ind w:firstLineChars="200" w:firstLine="640"/>
        <w:jc w:val="left"/>
        <w:rPr>
          <w:rFonts w:ascii="仿宋_GB2312" w:eastAsia="仿宋_GB2312"/>
          <w:sz w:val="32"/>
          <w:szCs w:val="32"/>
        </w:rPr>
      </w:pPr>
      <w:r w:rsidRPr="004034B3">
        <w:rPr>
          <w:rFonts w:ascii="仿宋_GB2312" w:eastAsia="仿宋_GB2312" w:hint="eastAsia"/>
          <w:sz w:val="32"/>
          <w:szCs w:val="32"/>
        </w:rPr>
        <w:lastRenderedPageBreak/>
        <w:t>1.教育支出（类）教育费附加安排的支出（款）其他教育费附加安排的支出（项）:支出决算数为6.00万元，比上年决算增加6.00万元，增长100%，主要原因是：</w:t>
      </w:r>
      <w:r w:rsidR="007B0CA0" w:rsidRPr="004034B3">
        <w:rPr>
          <w:rFonts w:ascii="仿宋_GB2312" w:eastAsia="仿宋_GB2312" w:hint="eastAsia"/>
          <w:sz w:val="32"/>
          <w:szCs w:val="32"/>
        </w:rPr>
        <w:t>本年增加2023年课后服务经费</w:t>
      </w:r>
      <w:r w:rsidRPr="004034B3">
        <w:rPr>
          <w:rFonts w:ascii="仿宋_GB2312" w:eastAsia="仿宋_GB2312" w:hint="eastAsia"/>
          <w:sz w:val="32"/>
          <w:szCs w:val="32"/>
        </w:rPr>
        <w:t>。</w:t>
      </w:r>
    </w:p>
    <w:p w14:paraId="1EA6E7DB" w14:textId="3FB8065E" w:rsidR="006F4B4E" w:rsidRPr="004034B3" w:rsidRDefault="00000000" w:rsidP="004034B3">
      <w:pPr>
        <w:ind w:firstLineChars="200" w:firstLine="640"/>
        <w:jc w:val="left"/>
        <w:rPr>
          <w:rFonts w:ascii="仿宋_GB2312" w:eastAsia="仿宋_GB2312"/>
          <w:sz w:val="32"/>
          <w:szCs w:val="32"/>
        </w:rPr>
      </w:pPr>
      <w:r w:rsidRPr="004034B3">
        <w:rPr>
          <w:rFonts w:ascii="仿宋_GB2312" w:eastAsia="仿宋_GB2312" w:hint="eastAsia"/>
          <w:sz w:val="32"/>
          <w:szCs w:val="32"/>
        </w:rPr>
        <w:t>2.社会保障和就业支出（类）抚恤（款）死亡抚恤（项）:支出决算数为40.51万元，比上年决算增加39.93万元，增长6</w:t>
      </w:r>
      <w:r w:rsidR="007B0CA0" w:rsidRPr="004034B3">
        <w:rPr>
          <w:rFonts w:ascii="仿宋_GB2312" w:eastAsia="仿宋_GB2312" w:hint="eastAsia"/>
          <w:sz w:val="32"/>
          <w:szCs w:val="32"/>
        </w:rPr>
        <w:t>,</w:t>
      </w:r>
      <w:r w:rsidRPr="004034B3">
        <w:rPr>
          <w:rFonts w:ascii="仿宋_GB2312" w:eastAsia="仿宋_GB2312" w:hint="eastAsia"/>
          <w:sz w:val="32"/>
          <w:szCs w:val="32"/>
        </w:rPr>
        <w:t>932.41%，主要原因是：</w:t>
      </w:r>
      <w:r w:rsidR="007B0CA0" w:rsidRPr="004034B3">
        <w:rPr>
          <w:rFonts w:ascii="仿宋_GB2312" w:eastAsia="仿宋_GB2312" w:hint="eastAsia"/>
          <w:sz w:val="32"/>
          <w:szCs w:val="32"/>
        </w:rPr>
        <w:t>在职死亡两人，遗属人员增加两人，相应经费增加</w:t>
      </w:r>
      <w:r w:rsidRPr="004034B3">
        <w:rPr>
          <w:rFonts w:ascii="仿宋_GB2312" w:eastAsia="仿宋_GB2312" w:hint="eastAsia"/>
          <w:sz w:val="32"/>
          <w:szCs w:val="32"/>
        </w:rPr>
        <w:t>。</w:t>
      </w:r>
    </w:p>
    <w:p w14:paraId="0419847E" w14:textId="02563459" w:rsidR="006F4B4E" w:rsidRPr="004034B3" w:rsidRDefault="00000000" w:rsidP="004034B3">
      <w:pPr>
        <w:ind w:firstLineChars="200" w:firstLine="640"/>
        <w:jc w:val="left"/>
        <w:rPr>
          <w:rFonts w:ascii="仿宋_GB2312" w:eastAsia="仿宋_GB2312"/>
          <w:sz w:val="32"/>
          <w:szCs w:val="32"/>
        </w:rPr>
      </w:pPr>
      <w:r w:rsidRPr="004034B3">
        <w:rPr>
          <w:rFonts w:ascii="仿宋_GB2312" w:eastAsia="仿宋_GB2312" w:hint="eastAsia"/>
          <w:sz w:val="32"/>
          <w:szCs w:val="32"/>
        </w:rPr>
        <w:t>3.教育支出（类）普通教育（款）小学教育（项）:支出决算数为1,257.10万元，比上年决算减少42.04万元，下降3.24%，主要原因是：</w:t>
      </w:r>
      <w:r w:rsidR="007B0CA0" w:rsidRPr="004034B3">
        <w:rPr>
          <w:rFonts w:ascii="仿宋_GB2312" w:eastAsia="仿宋_GB2312" w:hint="eastAsia"/>
          <w:sz w:val="32"/>
          <w:szCs w:val="32"/>
        </w:rPr>
        <w:t>本年绩效考评奖金减少</w:t>
      </w:r>
      <w:r w:rsidRPr="004034B3">
        <w:rPr>
          <w:rFonts w:ascii="仿宋_GB2312" w:eastAsia="仿宋_GB2312" w:hint="eastAsia"/>
          <w:sz w:val="32"/>
          <w:szCs w:val="32"/>
        </w:rPr>
        <w:t>。</w:t>
      </w:r>
    </w:p>
    <w:p w14:paraId="61FC97A2" w14:textId="656952CC" w:rsidR="006F4B4E" w:rsidRPr="004034B3" w:rsidRDefault="00000000" w:rsidP="004034B3">
      <w:pPr>
        <w:ind w:firstLineChars="200" w:firstLine="640"/>
        <w:jc w:val="left"/>
        <w:rPr>
          <w:rFonts w:ascii="仿宋_GB2312" w:eastAsia="仿宋_GB2312"/>
          <w:sz w:val="32"/>
          <w:szCs w:val="32"/>
        </w:rPr>
      </w:pPr>
      <w:r w:rsidRPr="004034B3">
        <w:rPr>
          <w:rFonts w:ascii="仿宋_GB2312" w:eastAsia="仿宋_GB2312" w:hint="eastAsia"/>
          <w:sz w:val="32"/>
          <w:szCs w:val="32"/>
        </w:rPr>
        <w:t>4.社会保障和就业支出（类）行政事业单位养老支出（款）事业单位离退休（项）:支出决算数为9.62万元，比上年决算增加6.05万元，增长169.37%，主要原因是：</w:t>
      </w:r>
      <w:r w:rsidR="007B0CA0" w:rsidRPr="004034B3">
        <w:rPr>
          <w:rFonts w:ascii="仿宋_GB2312" w:eastAsia="仿宋_GB2312" w:hint="eastAsia"/>
          <w:sz w:val="32"/>
          <w:szCs w:val="32"/>
        </w:rPr>
        <w:t>退休人员增加相应经费增加</w:t>
      </w:r>
      <w:r w:rsidRPr="004034B3">
        <w:rPr>
          <w:rFonts w:ascii="仿宋_GB2312" w:eastAsia="仿宋_GB2312" w:hint="eastAsia"/>
          <w:sz w:val="32"/>
          <w:szCs w:val="32"/>
        </w:rPr>
        <w:t>。</w:t>
      </w:r>
    </w:p>
    <w:p w14:paraId="32521518" w14:textId="24992A14" w:rsidR="006F4B4E" w:rsidRPr="004034B3" w:rsidRDefault="00000000" w:rsidP="004034B3">
      <w:pPr>
        <w:ind w:firstLineChars="200" w:firstLine="640"/>
        <w:jc w:val="left"/>
        <w:rPr>
          <w:rFonts w:ascii="仿宋_GB2312" w:eastAsia="仿宋_GB2312"/>
          <w:sz w:val="32"/>
          <w:szCs w:val="32"/>
        </w:rPr>
      </w:pPr>
      <w:r w:rsidRPr="004034B3">
        <w:rPr>
          <w:rFonts w:ascii="仿宋_GB2312" w:eastAsia="仿宋_GB2312" w:hint="eastAsia"/>
          <w:sz w:val="32"/>
          <w:szCs w:val="32"/>
        </w:rPr>
        <w:t>5.教育支出（类）普通教育（款）学前教育（项）:支出决算数为415.51万元，比上年决算增加122.28万元，增长41.70%，主要原因是：</w:t>
      </w:r>
      <w:r w:rsidR="007B0CA0" w:rsidRPr="004034B3">
        <w:rPr>
          <w:rFonts w:ascii="仿宋_GB2312" w:eastAsia="仿宋_GB2312" w:hint="eastAsia"/>
          <w:sz w:val="32"/>
          <w:szCs w:val="32"/>
        </w:rPr>
        <w:t>本年调资、岗位变动经费增加</w:t>
      </w:r>
      <w:r w:rsidRPr="004034B3">
        <w:rPr>
          <w:rFonts w:ascii="仿宋_GB2312" w:eastAsia="仿宋_GB2312" w:hint="eastAsia"/>
          <w:sz w:val="32"/>
          <w:szCs w:val="32"/>
        </w:rPr>
        <w:t>。</w:t>
      </w:r>
    </w:p>
    <w:p w14:paraId="11FFFB22" w14:textId="34A9ACAC" w:rsidR="006F4B4E" w:rsidRPr="004034B3" w:rsidRDefault="00000000" w:rsidP="004034B3">
      <w:pPr>
        <w:ind w:firstLineChars="200" w:firstLine="640"/>
        <w:jc w:val="left"/>
        <w:rPr>
          <w:rFonts w:ascii="仿宋_GB2312" w:eastAsia="仿宋_GB2312"/>
          <w:sz w:val="32"/>
          <w:szCs w:val="32"/>
        </w:rPr>
      </w:pPr>
      <w:r w:rsidRPr="004034B3">
        <w:rPr>
          <w:rFonts w:ascii="仿宋_GB2312" w:eastAsia="仿宋_GB2312" w:hint="eastAsia"/>
          <w:sz w:val="32"/>
          <w:szCs w:val="32"/>
        </w:rPr>
        <w:t>6.社会保障和就业支出（类）行政事业单位养老支出（款）机关事业单位职业年金缴费支出（项）:支出决算数为50.38万元，比上年决算增加33.97万元，增长207.03%，主要原因是：</w:t>
      </w:r>
      <w:r w:rsidR="007B0CA0" w:rsidRPr="004034B3">
        <w:rPr>
          <w:rFonts w:ascii="仿宋_GB2312" w:eastAsia="仿宋_GB2312" w:hint="eastAsia"/>
          <w:sz w:val="32"/>
          <w:szCs w:val="32"/>
        </w:rPr>
        <w:t>人员退休增加，一次性职业年金支出增加</w:t>
      </w:r>
      <w:r w:rsidRPr="004034B3">
        <w:rPr>
          <w:rFonts w:ascii="仿宋_GB2312" w:eastAsia="仿宋_GB2312" w:hint="eastAsia"/>
          <w:sz w:val="32"/>
          <w:szCs w:val="32"/>
        </w:rPr>
        <w:t>。</w:t>
      </w:r>
    </w:p>
    <w:p w14:paraId="245210C9" w14:textId="77777777" w:rsidR="006F4B4E" w:rsidRPr="007B0CA0" w:rsidRDefault="00000000">
      <w:pPr>
        <w:ind w:firstLineChars="200" w:firstLine="640"/>
        <w:jc w:val="left"/>
        <w:outlineLvl w:val="1"/>
        <w:rPr>
          <w:rFonts w:ascii="黑体" w:eastAsia="黑体" w:hAnsi="黑体" w:cs="宋体" w:hint="eastAsia"/>
          <w:bCs/>
          <w:kern w:val="0"/>
          <w:sz w:val="32"/>
          <w:szCs w:val="32"/>
        </w:rPr>
      </w:pPr>
      <w:r w:rsidRPr="007B0CA0">
        <w:rPr>
          <w:rFonts w:ascii="黑体" w:eastAsia="黑体" w:hAnsi="黑体" w:cs="宋体" w:hint="eastAsia"/>
          <w:bCs/>
          <w:kern w:val="0"/>
          <w:sz w:val="32"/>
          <w:szCs w:val="32"/>
        </w:rPr>
        <w:lastRenderedPageBreak/>
        <w:t>六、一般公共预算财政拨款基本支出决算情况说明</w:t>
      </w:r>
    </w:p>
    <w:p w14:paraId="7B5AA2CB" w14:textId="5C52034E"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2023年度一般公共预算财政拨款基本支出1,613.62万元，其中：人员经费1,594.73万元，包括：基本工资、津贴补贴、奖金、机关事业单位基本养老保险缴费、职业年金缴费、职工基本医疗保险缴费、其他社会保障缴费、住房公积金、退休费、抚恤金、生活补助、奖励金、其他对个人和家庭的补助。</w:t>
      </w:r>
    </w:p>
    <w:p w14:paraId="5F24334A" w14:textId="2194962D"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公用经费18.88万元，包括：电费、取暖费。</w:t>
      </w:r>
    </w:p>
    <w:p w14:paraId="7DC9A0A1" w14:textId="77777777" w:rsidR="006F4B4E" w:rsidRPr="007B0CA0" w:rsidRDefault="00000000">
      <w:pPr>
        <w:ind w:firstLineChars="200" w:firstLine="640"/>
        <w:jc w:val="left"/>
        <w:outlineLvl w:val="1"/>
        <w:rPr>
          <w:rFonts w:ascii="黑体" w:eastAsia="黑体" w:hAnsi="黑体" w:cs="宋体" w:hint="eastAsia"/>
          <w:bCs/>
          <w:kern w:val="0"/>
          <w:sz w:val="32"/>
          <w:szCs w:val="32"/>
        </w:rPr>
      </w:pPr>
      <w:r w:rsidRPr="007B0CA0">
        <w:rPr>
          <w:rFonts w:ascii="黑体" w:eastAsia="黑体" w:hAnsi="黑体" w:cs="宋体" w:hint="eastAsia"/>
          <w:bCs/>
          <w:kern w:val="0"/>
          <w:sz w:val="32"/>
          <w:szCs w:val="32"/>
        </w:rPr>
        <w:t>七、财政拨款“三公”经费支出决算情况说明</w:t>
      </w:r>
    </w:p>
    <w:p w14:paraId="3B2442A4" w14:textId="7B1270B1" w:rsidR="006F4B4E" w:rsidRPr="007B0CA0" w:rsidRDefault="00000000">
      <w:pPr>
        <w:ind w:firstLineChars="200" w:firstLine="640"/>
        <w:jc w:val="left"/>
        <w:rPr>
          <w:rFonts w:ascii="仿宋_GB2312" w:eastAsia="仿宋_GB2312"/>
          <w:sz w:val="32"/>
          <w:szCs w:val="32"/>
          <w:lang w:val="zh-CN"/>
        </w:rPr>
      </w:pPr>
      <w:r w:rsidRPr="007B0CA0">
        <w:rPr>
          <w:rFonts w:ascii="仿宋_GB2312" w:eastAsia="仿宋_GB2312" w:hint="eastAsia"/>
          <w:sz w:val="32"/>
          <w:szCs w:val="32"/>
          <w:lang w:val="zh-CN"/>
        </w:rPr>
        <w:t>2023年度</w:t>
      </w:r>
      <w:r w:rsidRPr="007B0CA0">
        <w:rPr>
          <w:rFonts w:ascii="仿宋_GB2312" w:eastAsia="仿宋_GB2312" w:hint="eastAsia"/>
          <w:sz w:val="32"/>
          <w:szCs w:val="32"/>
        </w:rPr>
        <w:t>财政拨款</w:t>
      </w:r>
      <w:r w:rsidRPr="007B0CA0">
        <w:rPr>
          <w:rFonts w:ascii="仿宋_GB2312" w:eastAsia="仿宋_GB2312" w:hint="eastAsia"/>
          <w:sz w:val="32"/>
          <w:szCs w:val="32"/>
          <w:lang w:val="zh-CN"/>
        </w:rPr>
        <w:t>“三公”经费支出0.00万元，</w:t>
      </w:r>
      <w:r w:rsidRPr="007B0CA0">
        <w:rPr>
          <w:rFonts w:ascii="仿宋_GB2312" w:eastAsia="仿宋_GB2312" w:hint="eastAsia"/>
          <w:sz w:val="32"/>
          <w:szCs w:val="32"/>
        </w:rPr>
        <w:t>比上年</w:t>
      </w:r>
      <w:r w:rsidRPr="007B0CA0">
        <w:rPr>
          <w:rFonts w:ascii="仿宋_GB2312" w:eastAsia="仿宋_GB2312" w:hint="eastAsia"/>
          <w:sz w:val="32"/>
          <w:szCs w:val="32"/>
          <w:lang w:val="zh-CN"/>
        </w:rPr>
        <w:t>增加0.00万元，</w:t>
      </w:r>
      <w:r w:rsidRPr="007B0CA0">
        <w:rPr>
          <w:rFonts w:ascii="仿宋_GB2312" w:eastAsia="仿宋_GB2312" w:hint="eastAsia"/>
          <w:sz w:val="32"/>
          <w:szCs w:val="32"/>
        </w:rPr>
        <w:t>增长0.00%,</w:t>
      </w:r>
      <w:r w:rsidRPr="007B0CA0">
        <w:rPr>
          <w:rFonts w:ascii="仿宋_GB2312" w:eastAsia="仿宋_GB2312" w:hint="eastAsia"/>
          <w:sz w:val="32"/>
          <w:szCs w:val="32"/>
          <w:lang w:val="zh-CN"/>
        </w:rPr>
        <w:t>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。其中：因公出国（境）费支出0.00万元，占0.00%，比上年增加0.00万元，</w:t>
      </w:r>
      <w:r w:rsidRPr="007B0CA0">
        <w:rPr>
          <w:rFonts w:ascii="仿宋_GB2312" w:eastAsia="仿宋_GB2312" w:hint="eastAsia"/>
          <w:sz w:val="32"/>
          <w:szCs w:val="32"/>
        </w:rPr>
        <w:t>增长0.00%,</w:t>
      </w:r>
      <w:r w:rsidRPr="007B0CA0">
        <w:rPr>
          <w:rFonts w:ascii="仿宋_GB2312" w:eastAsia="仿宋_GB2312" w:hint="eastAsia"/>
          <w:sz w:val="32"/>
          <w:szCs w:val="32"/>
          <w:lang w:val="zh-CN"/>
        </w:rPr>
        <w:t>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；公务用车购置及运行维护费支出0.00万元，占0.00%，比上年增加0.00万元，</w:t>
      </w:r>
      <w:r w:rsidRPr="007B0CA0">
        <w:rPr>
          <w:rFonts w:ascii="仿宋_GB2312" w:eastAsia="仿宋_GB2312" w:hint="eastAsia"/>
          <w:sz w:val="32"/>
          <w:szCs w:val="32"/>
        </w:rPr>
        <w:t>增长0.00%,</w:t>
      </w:r>
      <w:r w:rsidRPr="007B0CA0">
        <w:rPr>
          <w:rFonts w:ascii="仿宋_GB2312" w:eastAsia="仿宋_GB2312" w:hint="eastAsia"/>
          <w:sz w:val="32"/>
          <w:szCs w:val="32"/>
          <w:lang w:val="zh-CN"/>
        </w:rPr>
        <w:t>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；公务接待费支出0.00万元，占0.00%，比上年增加0.00万元，</w:t>
      </w:r>
      <w:r w:rsidRPr="007B0CA0">
        <w:rPr>
          <w:rFonts w:ascii="仿宋_GB2312" w:eastAsia="仿宋_GB2312" w:hint="eastAsia"/>
          <w:sz w:val="32"/>
          <w:szCs w:val="32"/>
        </w:rPr>
        <w:t>增长0.00%,</w:t>
      </w:r>
      <w:r w:rsidRPr="007B0CA0">
        <w:rPr>
          <w:rFonts w:ascii="仿宋_GB2312" w:eastAsia="仿宋_GB2312" w:hint="eastAsia"/>
          <w:sz w:val="32"/>
          <w:szCs w:val="32"/>
          <w:lang w:val="zh-CN"/>
        </w:rPr>
        <w:t>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w:t>
      </w:r>
    </w:p>
    <w:p w14:paraId="791D54AF" w14:textId="77777777" w:rsidR="006F4B4E" w:rsidRPr="007B0CA0" w:rsidRDefault="00000000">
      <w:pPr>
        <w:ind w:firstLineChars="200" w:firstLine="640"/>
        <w:jc w:val="left"/>
        <w:rPr>
          <w:rFonts w:ascii="仿宋_GB2312" w:eastAsia="仿宋_GB2312"/>
          <w:sz w:val="32"/>
          <w:szCs w:val="32"/>
          <w:lang w:val="zh-CN"/>
        </w:rPr>
      </w:pPr>
      <w:r w:rsidRPr="007B0CA0">
        <w:rPr>
          <w:rFonts w:ascii="仿宋_GB2312" w:eastAsia="仿宋_GB2312" w:hint="eastAsia"/>
          <w:sz w:val="32"/>
          <w:szCs w:val="32"/>
          <w:lang w:val="zh-CN"/>
        </w:rPr>
        <w:t>具体情况如下：</w:t>
      </w:r>
    </w:p>
    <w:p w14:paraId="7546A5DF" w14:textId="25AEF76C" w:rsidR="006F4B4E" w:rsidRPr="007B0CA0" w:rsidRDefault="00000000">
      <w:pPr>
        <w:ind w:firstLineChars="200" w:firstLine="640"/>
        <w:jc w:val="left"/>
        <w:rPr>
          <w:rFonts w:ascii="仿宋_GB2312" w:eastAsia="仿宋_GB2312"/>
          <w:sz w:val="32"/>
          <w:szCs w:val="32"/>
          <w:lang w:val="zh-CN"/>
        </w:rPr>
      </w:pPr>
      <w:r w:rsidRPr="007B0CA0">
        <w:rPr>
          <w:rFonts w:ascii="仿宋_GB2312" w:eastAsia="仿宋_GB2312" w:hint="eastAsia"/>
          <w:sz w:val="32"/>
          <w:szCs w:val="32"/>
          <w:lang w:val="zh-CN"/>
        </w:rPr>
        <w:t>因公出国（境）费支出0.00万元，开支内容包括</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。单位全年安排的因公出国（境）团组0个，因公出国（境）0人次。</w:t>
      </w:r>
    </w:p>
    <w:p w14:paraId="32565639" w14:textId="3B22C8FC"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lang w:val="zh-CN"/>
        </w:rPr>
        <w:lastRenderedPageBreak/>
        <w:t>公务用车购置及运行维护费0.00万元，其中：公务用车购置费0.00万元，公务用车运行维护费0.00万元。公务用车运行维护费开支内容包括</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。公务用车购置数0辆，公务用车保有量0辆。国有资产占用情况</w:t>
      </w:r>
      <w:r w:rsidRPr="007B0CA0">
        <w:rPr>
          <w:rFonts w:ascii="仿宋_GB2312" w:eastAsia="仿宋_GB2312" w:hint="eastAsia"/>
          <w:sz w:val="32"/>
          <w:szCs w:val="32"/>
        </w:rPr>
        <w:t>中固定资产车辆</w:t>
      </w:r>
      <w:r w:rsidRPr="007B0CA0">
        <w:rPr>
          <w:rFonts w:ascii="仿宋_GB2312" w:eastAsia="仿宋_GB2312" w:hint="eastAsia"/>
          <w:sz w:val="32"/>
          <w:szCs w:val="32"/>
          <w:lang w:val="zh-CN"/>
        </w:rPr>
        <w:t>0辆，</w:t>
      </w:r>
      <w:r w:rsidRPr="007B0CA0">
        <w:rPr>
          <w:rFonts w:ascii="仿宋_GB2312" w:eastAsia="仿宋_GB2312" w:hint="eastAsia"/>
          <w:sz w:val="32"/>
          <w:szCs w:val="32"/>
        </w:rPr>
        <w:t>与</w:t>
      </w:r>
      <w:r w:rsidRPr="007B0CA0">
        <w:rPr>
          <w:rFonts w:ascii="仿宋_GB2312" w:eastAsia="仿宋_GB2312" w:hint="eastAsia"/>
          <w:sz w:val="32"/>
          <w:szCs w:val="32"/>
          <w:lang w:val="zh-CN"/>
        </w:rPr>
        <w:t>公务用车</w:t>
      </w:r>
      <w:r w:rsidRPr="007B0CA0">
        <w:rPr>
          <w:rFonts w:ascii="仿宋_GB2312" w:eastAsia="仿宋_GB2312" w:hint="eastAsia"/>
          <w:sz w:val="32"/>
          <w:szCs w:val="32"/>
        </w:rPr>
        <w:t>保有量差异</w:t>
      </w:r>
      <w:r w:rsidRPr="007B0CA0">
        <w:rPr>
          <w:rFonts w:ascii="仿宋_GB2312" w:eastAsia="仿宋_GB2312" w:hint="eastAsia"/>
          <w:sz w:val="32"/>
          <w:szCs w:val="32"/>
          <w:lang w:val="zh-CN"/>
        </w:rPr>
        <w:t>原因是：</w:t>
      </w:r>
      <w:r w:rsidR="00070201" w:rsidRPr="00070201">
        <w:rPr>
          <w:rFonts w:ascii="仿宋_GB2312" w:eastAsia="仿宋_GB2312" w:hint="eastAsia"/>
          <w:sz w:val="32"/>
          <w:szCs w:val="32"/>
          <w:lang w:val="zh-CN"/>
        </w:rPr>
        <w:t>本单位固定资产车辆与公务用车保有量一致无差异</w:t>
      </w:r>
      <w:r w:rsidRPr="007B0CA0">
        <w:rPr>
          <w:rFonts w:ascii="仿宋_GB2312" w:eastAsia="仿宋_GB2312" w:hint="eastAsia"/>
          <w:sz w:val="32"/>
          <w:szCs w:val="32"/>
          <w:lang w:val="zh-CN"/>
        </w:rPr>
        <w:t>。</w:t>
      </w:r>
    </w:p>
    <w:p w14:paraId="35368613" w14:textId="789C1B4C" w:rsidR="006F4B4E" w:rsidRPr="007B0CA0" w:rsidRDefault="00000000">
      <w:pPr>
        <w:ind w:firstLineChars="200" w:firstLine="640"/>
        <w:jc w:val="left"/>
        <w:rPr>
          <w:rFonts w:ascii="仿宋_GB2312" w:eastAsia="仿宋_GB2312"/>
          <w:sz w:val="32"/>
          <w:szCs w:val="32"/>
          <w:lang w:val="zh-CN"/>
        </w:rPr>
      </w:pPr>
      <w:r w:rsidRPr="007B0CA0">
        <w:rPr>
          <w:rFonts w:ascii="仿宋_GB2312" w:eastAsia="仿宋_GB2312" w:hint="eastAsia"/>
          <w:sz w:val="32"/>
          <w:szCs w:val="32"/>
          <w:lang w:val="zh-CN"/>
        </w:rPr>
        <w:t>公务接待费0.00万元，开支内容包括</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。单位全年安排的国内公务接待0批次，0人次。</w:t>
      </w:r>
    </w:p>
    <w:p w14:paraId="07C257AE" w14:textId="48635B8E" w:rsidR="006F4B4E" w:rsidRPr="007B0CA0" w:rsidRDefault="00000000">
      <w:pPr>
        <w:ind w:firstLineChars="200" w:firstLine="640"/>
        <w:jc w:val="left"/>
        <w:rPr>
          <w:rFonts w:ascii="仿宋_GB2312" w:eastAsia="仿宋_GB2312"/>
          <w:sz w:val="32"/>
          <w:szCs w:val="32"/>
          <w:lang w:val="zh-CN"/>
        </w:rPr>
      </w:pPr>
      <w:r w:rsidRPr="007B0CA0">
        <w:rPr>
          <w:rFonts w:ascii="仿宋_GB2312" w:eastAsia="仿宋_GB2312" w:hint="eastAsia"/>
          <w:sz w:val="32"/>
          <w:szCs w:val="32"/>
          <w:lang w:val="zh-CN"/>
        </w:rPr>
        <w:t>与</w:t>
      </w:r>
      <w:r w:rsidRPr="007B0CA0">
        <w:rPr>
          <w:rFonts w:ascii="仿宋_GB2312" w:eastAsia="仿宋_GB2312" w:hint="eastAsia"/>
          <w:sz w:val="32"/>
          <w:szCs w:val="32"/>
        </w:rPr>
        <w:t>全年</w:t>
      </w:r>
      <w:r w:rsidRPr="007B0CA0">
        <w:rPr>
          <w:rFonts w:ascii="仿宋_GB2312" w:eastAsia="仿宋_GB2312" w:hint="eastAsia"/>
          <w:sz w:val="32"/>
          <w:szCs w:val="32"/>
          <w:lang w:val="zh-CN"/>
        </w:rPr>
        <w:t>预算相比</w:t>
      </w:r>
      <w:r w:rsidRPr="007B0CA0">
        <w:rPr>
          <w:rFonts w:ascii="仿宋_GB2312" w:eastAsia="仿宋_GB2312" w:hint="eastAsia"/>
          <w:sz w:val="32"/>
          <w:szCs w:val="32"/>
        </w:rPr>
        <w:t>,</w:t>
      </w:r>
      <w:r w:rsidRPr="007B0CA0">
        <w:rPr>
          <w:rFonts w:ascii="仿宋_GB2312" w:eastAsia="仿宋_GB2312" w:hint="eastAsia"/>
          <w:sz w:val="32"/>
          <w:szCs w:val="32"/>
          <w:lang w:val="zh-CN"/>
        </w:rPr>
        <w:t>财政拨款“三公”经费支出</w:t>
      </w:r>
      <w:r w:rsidRPr="007B0CA0">
        <w:rPr>
          <w:rFonts w:ascii="仿宋_GB2312" w:eastAsia="仿宋_GB2312" w:hint="eastAsia"/>
          <w:sz w:val="32"/>
          <w:szCs w:val="32"/>
        </w:rPr>
        <w:t>全年</w:t>
      </w:r>
      <w:r w:rsidRPr="007B0CA0">
        <w:rPr>
          <w:rFonts w:ascii="仿宋_GB2312" w:eastAsia="仿宋_GB2312" w:hint="eastAsia"/>
          <w:sz w:val="32"/>
          <w:szCs w:val="32"/>
          <w:lang w:val="zh-CN"/>
        </w:rPr>
        <w:t>预算数0.00万元，决算数0.00万元，预决算差异率0.00%，主要原因是：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。其中：因公出国（境）费</w:t>
      </w:r>
      <w:r w:rsidRPr="007B0CA0">
        <w:rPr>
          <w:rFonts w:ascii="仿宋_GB2312" w:eastAsia="仿宋_GB2312" w:hint="eastAsia"/>
          <w:sz w:val="32"/>
          <w:szCs w:val="32"/>
        </w:rPr>
        <w:t>全年预算数</w:t>
      </w:r>
      <w:r w:rsidRPr="007B0CA0">
        <w:rPr>
          <w:rFonts w:ascii="仿宋_GB2312" w:eastAsia="仿宋_GB2312" w:hint="eastAsia"/>
          <w:sz w:val="32"/>
          <w:szCs w:val="32"/>
          <w:lang w:val="zh-CN"/>
        </w:rPr>
        <w:t>0.00万元，决算数0.00万元，预决算差异率0.00%，主要原因是：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；公务用车购置费</w:t>
      </w:r>
      <w:r w:rsidRPr="007B0CA0">
        <w:rPr>
          <w:rFonts w:ascii="仿宋_GB2312" w:eastAsia="仿宋_GB2312" w:hint="eastAsia"/>
          <w:sz w:val="32"/>
          <w:szCs w:val="32"/>
        </w:rPr>
        <w:t>全年</w:t>
      </w:r>
      <w:r w:rsidRPr="007B0CA0">
        <w:rPr>
          <w:rFonts w:ascii="仿宋_GB2312" w:eastAsia="仿宋_GB2312" w:hint="eastAsia"/>
          <w:sz w:val="32"/>
          <w:szCs w:val="32"/>
          <w:lang w:val="zh-CN"/>
        </w:rPr>
        <w:t>预算数0.00万元，决算数0.00万元，预决算差异率0.00%，主要原因是：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；公务用车运行费</w:t>
      </w:r>
      <w:r w:rsidRPr="007B0CA0">
        <w:rPr>
          <w:rFonts w:ascii="仿宋_GB2312" w:eastAsia="仿宋_GB2312" w:hint="eastAsia"/>
          <w:sz w:val="32"/>
          <w:szCs w:val="32"/>
        </w:rPr>
        <w:t>全年</w:t>
      </w:r>
      <w:r w:rsidRPr="007B0CA0">
        <w:rPr>
          <w:rFonts w:ascii="仿宋_GB2312" w:eastAsia="仿宋_GB2312" w:hint="eastAsia"/>
          <w:sz w:val="32"/>
          <w:szCs w:val="32"/>
          <w:lang w:val="zh-CN"/>
        </w:rPr>
        <w:t>预算数0.00万元，决算数0.00万元，预决算差异率0.00%，主要原因是：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；公务接待费</w:t>
      </w:r>
      <w:r w:rsidRPr="007B0CA0">
        <w:rPr>
          <w:rFonts w:ascii="仿宋_GB2312" w:eastAsia="仿宋_GB2312" w:hint="eastAsia"/>
          <w:sz w:val="32"/>
          <w:szCs w:val="32"/>
        </w:rPr>
        <w:t>全年</w:t>
      </w:r>
      <w:r w:rsidRPr="007B0CA0">
        <w:rPr>
          <w:rFonts w:ascii="仿宋_GB2312" w:eastAsia="仿宋_GB2312" w:hint="eastAsia"/>
          <w:sz w:val="32"/>
          <w:szCs w:val="32"/>
          <w:lang w:val="zh-CN"/>
        </w:rPr>
        <w:t>预算数0.00万元，决算数0.00万元，预决算差异率0.00%，主要原因是：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w:t>
      </w:r>
    </w:p>
    <w:p w14:paraId="45AA5A58"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7B0CA0">
        <w:rPr>
          <w:rFonts w:ascii="黑体" w:eastAsia="黑体" w:hAnsi="黑体" w:cs="宋体" w:hint="eastAsia"/>
          <w:bCs/>
          <w:kern w:val="0"/>
          <w:sz w:val="32"/>
          <w:szCs w:val="32"/>
        </w:rPr>
        <w:t>八、政府性基金预算财政拨款收入支出决算情况说明</w:t>
      </w:r>
      <w:bookmarkEnd w:id="18"/>
      <w:bookmarkEnd w:id="19"/>
    </w:p>
    <w:p w14:paraId="6E15A6C6" w14:textId="77777777"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我单位本年度无政府性基金预算财政拨款收入、支出及结转和结余，政府性基金预算财政拨款收入支出决算表为空</w:t>
      </w:r>
      <w:r w:rsidRPr="007B0CA0">
        <w:rPr>
          <w:rFonts w:ascii="仿宋_GB2312" w:eastAsia="仿宋_GB2312" w:hint="eastAsia"/>
          <w:sz w:val="32"/>
          <w:szCs w:val="32"/>
        </w:rPr>
        <w:lastRenderedPageBreak/>
        <w:t>表。</w:t>
      </w:r>
    </w:p>
    <w:p w14:paraId="00806AAB" w14:textId="77777777" w:rsidR="006F4B4E" w:rsidRPr="007B0CA0" w:rsidRDefault="00000000">
      <w:pPr>
        <w:ind w:firstLineChars="200" w:firstLine="640"/>
        <w:jc w:val="left"/>
        <w:outlineLvl w:val="1"/>
        <w:rPr>
          <w:rFonts w:ascii="黑体" w:eastAsia="黑体" w:hAnsi="黑体" w:cs="宋体" w:hint="eastAsia"/>
          <w:bCs/>
          <w:kern w:val="0"/>
          <w:sz w:val="32"/>
          <w:szCs w:val="32"/>
        </w:rPr>
      </w:pPr>
      <w:r w:rsidRPr="007B0CA0">
        <w:rPr>
          <w:rFonts w:ascii="黑体" w:eastAsia="黑体" w:hAnsi="黑体" w:cs="宋体" w:hint="eastAsia"/>
          <w:bCs/>
          <w:kern w:val="0"/>
          <w:sz w:val="32"/>
          <w:szCs w:val="32"/>
        </w:rPr>
        <w:t>九、国有资本经营预算财政拨款收入支出决算情况说明</w:t>
      </w:r>
    </w:p>
    <w:p w14:paraId="6F43B99A" w14:textId="77777777"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我单位本年度无国有资本经营预算财政拨款收入、支出及结转和结余，国有资本经营预算财政拨款收入支出决算表为空表。</w:t>
      </w:r>
    </w:p>
    <w:p w14:paraId="13F61053"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7B0CA0">
        <w:rPr>
          <w:rFonts w:ascii="黑体" w:eastAsia="黑体" w:hAnsi="黑体" w:cs="宋体" w:hint="eastAsia"/>
          <w:bCs/>
          <w:kern w:val="0"/>
          <w:sz w:val="32"/>
          <w:szCs w:val="32"/>
        </w:rPr>
        <w:t>十、其他重要事项的情况说明</w:t>
      </w:r>
      <w:bookmarkEnd w:id="20"/>
      <w:bookmarkEnd w:id="21"/>
    </w:p>
    <w:p w14:paraId="61DD089B" w14:textId="77777777" w:rsidR="006F4B4E" w:rsidRPr="007B0CA0"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7B0CA0">
        <w:rPr>
          <w:rFonts w:ascii="黑体" w:eastAsia="黑体" w:hAnsi="黑体" w:hint="eastAsia"/>
          <w:sz w:val="32"/>
          <w:szCs w:val="32"/>
        </w:rPr>
        <w:t>（一）机关运行经费支出情况</w:t>
      </w:r>
      <w:bookmarkEnd w:id="22"/>
      <w:bookmarkEnd w:id="23"/>
    </w:p>
    <w:p w14:paraId="77A014F2" w14:textId="224E0482" w:rsidR="006F4B4E" w:rsidRPr="004034B3" w:rsidRDefault="00000000">
      <w:pPr>
        <w:ind w:firstLineChars="200" w:firstLine="640"/>
        <w:jc w:val="left"/>
        <w:rPr>
          <w:rFonts w:ascii="仿宋_GB2312" w:eastAsia="仿宋_GB2312"/>
          <w:sz w:val="32"/>
          <w:szCs w:val="32"/>
        </w:rPr>
      </w:pPr>
      <w:bookmarkStart w:id="24" w:name="_Toc227"/>
      <w:bookmarkStart w:id="25" w:name="_Toc26704"/>
      <w:r w:rsidRPr="004034B3">
        <w:rPr>
          <w:rFonts w:ascii="仿宋_GB2312" w:eastAsia="仿宋_GB2312" w:hint="eastAsia"/>
          <w:sz w:val="32"/>
          <w:szCs w:val="32"/>
        </w:rPr>
        <w:t>2023年度木垒哈萨克自治县雀仁乡中心学校（事业单位）公用经费支出18.88万元，比上年增加5.5</w:t>
      </w:r>
      <w:r w:rsidR="000371B1">
        <w:rPr>
          <w:rFonts w:ascii="仿宋_GB2312" w:eastAsia="仿宋_GB2312" w:hint="eastAsia"/>
          <w:sz w:val="32"/>
          <w:szCs w:val="32"/>
        </w:rPr>
        <w:t>0</w:t>
      </w:r>
      <w:r w:rsidRPr="004034B3">
        <w:rPr>
          <w:rFonts w:ascii="仿宋_GB2312" w:eastAsia="仿宋_GB2312" w:hint="eastAsia"/>
          <w:sz w:val="32"/>
          <w:szCs w:val="32"/>
        </w:rPr>
        <w:t>万元，增长41.1</w:t>
      </w:r>
      <w:r w:rsidR="000371B1">
        <w:rPr>
          <w:rFonts w:ascii="仿宋_GB2312" w:eastAsia="仿宋_GB2312" w:hint="eastAsia"/>
          <w:sz w:val="32"/>
          <w:szCs w:val="32"/>
        </w:rPr>
        <w:t>1</w:t>
      </w:r>
      <w:r w:rsidRPr="004034B3">
        <w:rPr>
          <w:rFonts w:ascii="仿宋_GB2312" w:eastAsia="仿宋_GB2312" w:hint="eastAsia"/>
          <w:sz w:val="32"/>
          <w:szCs w:val="32"/>
        </w:rPr>
        <w:t>%，主要原因是：</w:t>
      </w:r>
      <w:r w:rsidR="000371B1">
        <w:rPr>
          <w:rFonts w:ascii="仿宋_GB2312" w:eastAsia="仿宋_GB2312" w:hint="eastAsia"/>
          <w:sz w:val="32"/>
          <w:szCs w:val="32"/>
        </w:rPr>
        <w:t>本年</w:t>
      </w:r>
      <w:r w:rsidR="007B0CA0" w:rsidRPr="004034B3">
        <w:rPr>
          <w:rFonts w:ascii="仿宋_GB2312" w:eastAsia="仿宋_GB2312" w:hint="eastAsia"/>
          <w:sz w:val="32"/>
          <w:szCs w:val="32"/>
        </w:rPr>
        <w:t>校园校舍</w:t>
      </w:r>
      <w:r w:rsidR="00C525B8" w:rsidRPr="007B0CA0">
        <w:rPr>
          <w:rFonts w:ascii="仿宋_GB2312" w:eastAsia="仿宋_GB2312" w:hint="eastAsia"/>
          <w:sz w:val="32"/>
          <w:szCs w:val="32"/>
        </w:rPr>
        <w:t>电费、取暖</w:t>
      </w:r>
      <w:r w:rsidR="007B0CA0" w:rsidRPr="004034B3">
        <w:rPr>
          <w:rFonts w:ascii="仿宋_GB2312" w:eastAsia="仿宋_GB2312" w:hint="eastAsia"/>
          <w:sz w:val="32"/>
          <w:szCs w:val="32"/>
        </w:rPr>
        <w:t>费增加</w:t>
      </w:r>
      <w:r w:rsidRPr="004034B3">
        <w:rPr>
          <w:rFonts w:ascii="仿宋_GB2312" w:eastAsia="仿宋_GB2312" w:hint="eastAsia"/>
          <w:sz w:val="32"/>
          <w:szCs w:val="32"/>
        </w:rPr>
        <w:t>。</w:t>
      </w:r>
    </w:p>
    <w:p w14:paraId="535084AB" w14:textId="77777777" w:rsidR="006F4B4E" w:rsidRPr="007B0CA0" w:rsidRDefault="00000000">
      <w:pPr>
        <w:ind w:firstLineChars="200" w:firstLine="640"/>
        <w:jc w:val="left"/>
        <w:rPr>
          <w:rFonts w:eastAsia="黑体"/>
          <w:sz w:val="32"/>
          <w:szCs w:val="30"/>
          <w:lang w:val="zh-CN"/>
        </w:rPr>
      </w:pPr>
      <w:r w:rsidRPr="007B0CA0">
        <w:rPr>
          <w:rFonts w:eastAsia="黑体" w:hint="eastAsia"/>
          <w:sz w:val="32"/>
          <w:szCs w:val="30"/>
          <w:lang w:val="zh-CN"/>
        </w:rPr>
        <w:t>（二）政府采购情况</w:t>
      </w:r>
      <w:bookmarkEnd w:id="24"/>
      <w:bookmarkEnd w:id="25"/>
    </w:p>
    <w:p w14:paraId="52FE7E98" w14:textId="77777777" w:rsidR="006F4B4E" w:rsidRPr="004034B3" w:rsidRDefault="00000000">
      <w:pPr>
        <w:ind w:firstLineChars="200" w:firstLine="640"/>
        <w:jc w:val="left"/>
        <w:rPr>
          <w:rFonts w:ascii="仿宋_GB2312" w:eastAsia="仿宋_GB2312"/>
          <w:sz w:val="32"/>
          <w:szCs w:val="32"/>
        </w:rPr>
      </w:pPr>
      <w:r w:rsidRPr="004034B3">
        <w:rPr>
          <w:rFonts w:ascii="仿宋_GB2312" w:eastAsia="仿宋_GB2312" w:hint="eastAsia"/>
          <w:sz w:val="32"/>
          <w:szCs w:val="32"/>
        </w:rPr>
        <w:t>2023年度政府采购支出总额0.00万元，其中：政府采购货物支出0.00万元、政府采购工程支出0.00万元、政府采购服务支出0.00万元。</w:t>
      </w:r>
    </w:p>
    <w:p w14:paraId="084B6B55" w14:textId="77777777" w:rsidR="006F4B4E" w:rsidRPr="004034B3" w:rsidRDefault="00000000">
      <w:pPr>
        <w:ind w:firstLineChars="200" w:firstLine="640"/>
        <w:jc w:val="left"/>
        <w:rPr>
          <w:rFonts w:ascii="仿宋_GB2312" w:eastAsia="仿宋_GB2312"/>
          <w:sz w:val="32"/>
          <w:szCs w:val="32"/>
        </w:rPr>
      </w:pPr>
      <w:r w:rsidRPr="004034B3">
        <w:rPr>
          <w:rFonts w:ascii="仿宋_GB2312" w:eastAsia="仿宋_GB2312" w:hint="eastAsia"/>
          <w:sz w:val="32"/>
          <w:szCs w:val="32"/>
        </w:rPr>
        <w:t>授予中小企业合同金额0.00万元，占政府采购支出总额的0.00</w:t>
      </w:r>
      <w:r w:rsidRPr="004034B3">
        <w:rPr>
          <w:rFonts w:ascii="仿宋_GB2312" w:eastAsia="仿宋_GB2312"/>
          <w:sz w:val="32"/>
          <w:szCs w:val="32"/>
        </w:rPr>
        <w:t>%</w:t>
      </w:r>
      <w:r w:rsidRPr="004034B3">
        <w:rPr>
          <w:rFonts w:ascii="仿宋_GB2312" w:eastAsia="仿宋_GB2312" w:hint="eastAsia"/>
          <w:sz w:val="32"/>
          <w:szCs w:val="32"/>
        </w:rPr>
        <w:t>，其中：授予小微企业合同金额0.00万元，占政府采购支出总额的0.00</w:t>
      </w:r>
      <w:r w:rsidRPr="004034B3">
        <w:rPr>
          <w:rFonts w:ascii="仿宋_GB2312" w:eastAsia="仿宋_GB2312"/>
          <w:sz w:val="32"/>
          <w:szCs w:val="32"/>
        </w:rPr>
        <w:t>%</w:t>
      </w:r>
      <w:r w:rsidRPr="004034B3">
        <w:rPr>
          <w:rFonts w:ascii="仿宋_GB2312" w:eastAsia="仿宋_GB2312" w:hint="eastAsia"/>
          <w:sz w:val="32"/>
          <w:szCs w:val="32"/>
        </w:rPr>
        <w:t>。</w:t>
      </w:r>
    </w:p>
    <w:p w14:paraId="506154C0" w14:textId="77777777" w:rsidR="006F4B4E" w:rsidRPr="007B0CA0" w:rsidRDefault="00000000">
      <w:pPr>
        <w:ind w:firstLineChars="200" w:firstLine="640"/>
        <w:jc w:val="left"/>
        <w:rPr>
          <w:rFonts w:eastAsia="黑体"/>
          <w:sz w:val="32"/>
          <w:szCs w:val="30"/>
          <w:lang w:val="zh-CN"/>
        </w:rPr>
      </w:pPr>
      <w:bookmarkStart w:id="26" w:name="_Toc8391"/>
      <w:bookmarkStart w:id="27" w:name="_Toc4591"/>
      <w:r w:rsidRPr="007B0CA0">
        <w:rPr>
          <w:rFonts w:eastAsia="黑体" w:hint="eastAsia"/>
          <w:sz w:val="32"/>
          <w:szCs w:val="30"/>
          <w:lang w:val="zh-CN"/>
        </w:rPr>
        <w:t>（三）国有资产占用情况说明</w:t>
      </w:r>
      <w:bookmarkEnd w:id="26"/>
      <w:bookmarkEnd w:id="27"/>
    </w:p>
    <w:p w14:paraId="40FD1E6B" w14:textId="7852CC41" w:rsidR="006F4B4E" w:rsidRPr="004034B3" w:rsidRDefault="00000000">
      <w:pPr>
        <w:ind w:firstLineChars="200" w:firstLine="640"/>
        <w:jc w:val="left"/>
        <w:rPr>
          <w:rFonts w:ascii="仿宋_GB2312" w:eastAsia="仿宋_GB2312"/>
          <w:sz w:val="32"/>
          <w:szCs w:val="32"/>
        </w:rPr>
      </w:pPr>
      <w:r w:rsidRPr="004034B3">
        <w:rPr>
          <w:rFonts w:ascii="仿宋_GB2312" w:eastAsia="仿宋_GB2312" w:hint="eastAsia"/>
          <w:sz w:val="32"/>
          <w:szCs w:val="32"/>
        </w:rPr>
        <w:t>截至2023年12月31日，固定资产原值2,250.40万元，房屋10</w:t>
      </w:r>
      <w:r w:rsidR="007B0CA0" w:rsidRPr="004034B3">
        <w:rPr>
          <w:rFonts w:ascii="仿宋_GB2312" w:eastAsia="仿宋_GB2312" w:hint="eastAsia"/>
          <w:sz w:val="32"/>
          <w:szCs w:val="32"/>
        </w:rPr>
        <w:t>,</w:t>
      </w:r>
      <w:r w:rsidRPr="004034B3">
        <w:rPr>
          <w:rFonts w:ascii="仿宋_GB2312" w:eastAsia="仿宋_GB2312" w:hint="eastAsia"/>
          <w:sz w:val="32"/>
          <w:szCs w:val="32"/>
        </w:rPr>
        <w:t>325.22平方米，价值1,980.04万元。车辆0辆，价值0.00万元，其中：副部（省）级及以上领导用车0辆、主要负责人用车0辆、机要通信用车0辆、应急保障用车0</w:t>
      </w:r>
      <w:r w:rsidRPr="004034B3">
        <w:rPr>
          <w:rFonts w:ascii="仿宋_GB2312" w:eastAsia="仿宋_GB2312" w:hint="eastAsia"/>
          <w:sz w:val="32"/>
          <w:szCs w:val="32"/>
        </w:rPr>
        <w:lastRenderedPageBreak/>
        <w:t>辆、执法执勤用车0辆、特种专业技术用车0辆、离退休干部服务用车0辆、其他用车0辆，其他用车主要是：</w:t>
      </w:r>
      <w:r w:rsidR="007B0CA0" w:rsidRPr="004034B3">
        <w:rPr>
          <w:rFonts w:ascii="仿宋_GB2312" w:eastAsia="仿宋_GB2312" w:hint="eastAsia"/>
          <w:sz w:val="32"/>
          <w:szCs w:val="32"/>
        </w:rPr>
        <w:t>单位无其他车辆</w:t>
      </w:r>
      <w:r w:rsidRPr="004034B3">
        <w:rPr>
          <w:rFonts w:ascii="仿宋_GB2312" w:eastAsia="仿宋_GB2312" w:hint="eastAsia"/>
          <w:sz w:val="32"/>
          <w:szCs w:val="32"/>
        </w:rPr>
        <w:t>；单价100万元（含）以上设备（不含车辆）0台（套）。</w:t>
      </w:r>
    </w:p>
    <w:p w14:paraId="4984D273"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7B0CA0">
        <w:rPr>
          <w:rFonts w:ascii="黑体" w:eastAsia="黑体" w:hAnsi="黑体" w:cs="宋体" w:hint="eastAsia"/>
          <w:bCs/>
          <w:kern w:val="0"/>
          <w:sz w:val="32"/>
          <w:szCs w:val="32"/>
        </w:rPr>
        <w:t>十一、预算绩效的情况说明</w:t>
      </w:r>
      <w:bookmarkEnd w:id="28"/>
      <w:bookmarkEnd w:id="29"/>
    </w:p>
    <w:p w14:paraId="078A6EFB" w14:textId="421292DB"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根据预算绩效管理要求，我单位2023年度</w:t>
      </w:r>
      <w:r w:rsidRPr="007B0CA0">
        <w:rPr>
          <w:rFonts w:ascii="仿宋_GB2312" w:eastAsia="仿宋_GB2312" w:hAnsi="仿宋_GB2312" w:cs="仿宋_GB2312" w:hint="eastAsia"/>
          <w:kern w:val="0"/>
          <w:sz w:val="32"/>
          <w:szCs w:val="32"/>
        </w:rPr>
        <w:t>预算绩效管理整体支出绩效自评表</w:t>
      </w:r>
      <w:r w:rsidRPr="007B0CA0">
        <w:rPr>
          <w:rFonts w:ascii="仿宋_GB2312" w:eastAsia="仿宋_GB2312" w:hint="eastAsia"/>
          <w:sz w:val="32"/>
          <w:szCs w:val="32"/>
        </w:rPr>
        <w:t>1</w:t>
      </w:r>
      <w:r w:rsidRPr="007B0CA0">
        <w:rPr>
          <w:rFonts w:ascii="仿宋_GB2312" w:eastAsia="仿宋_GB2312" w:hAnsi="仿宋_GB2312" w:cs="仿宋_GB2312" w:hint="eastAsia"/>
          <w:kern w:val="0"/>
          <w:sz w:val="32"/>
          <w:szCs w:val="32"/>
        </w:rPr>
        <w:t>个，全年</w:t>
      </w:r>
      <w:r w:rsidRPr="007B0CA0">
        <w:rPr>
          <w:rFonts w:ascii="仿宋_GB2312" w:eastAsia="仿宋_GB2312" w:hint="eastAsia"/>
          <w:sz w:val="32"/>
          <w:szCs w:val="32"/>
        </w:rPr>
        <w:t>预算总额</w:t>
      </w:r>
      <w:r w:rsidR="007B0CA0" w:rsidRPr="007B0CA0">
        <w:rPr>
          <w:rFonts w:ascii="仿宋_GB2312" w:eastAsia="仿宋_GB2312"/>
          <w:sz w:val="32"/>
          <w:szCs w:val="32"/>
        </w:rPr>
        <w:t>1,813.83</w:t>
      </w:r>
      <w:r w:rsidRPr="007B0CA0">
        <w:rPr>
          <w:rFonts w:ascii="仿宋_GB2312" w:eastAsia="仿宋_GB2312" w:hint="eastAsia"/>
          <w:sz w:val="32"/>
          <w:szCs w:val="32"/>
        </w:rPr>
        <w:t>万元，实际执行总额</w:t>
      </w:r>
      <w:r w:rsidR="007B0CA0" w:rsidRPr="007B0CA0">
        <w:rPr>
          <w:rFonts w:ascii="仿宋_GB2312" w:eastAsia="仿宋_GB2312"/>
          <w:sz w:val="32"/>
          <w:szCs w:val="32"/>
        </w:rPr>
        <w:t>1,810.56</w:t>
      </w:r>
      <w:r w:rsidRPr="007B0CA0">
        <w:rPr>
          <w:rFonts w:ascii="仿宋_GB2312" w:eastAsia="仿宋_GB2312" w:hint="eastAsia"/>
          <w:sz w:val="32"/>
          <w:szCs w:val="32"/>
        </w:rPr>
        <w:t>万元</w:t>
      </w:r>
      <w:r w:rsidRPr="007B0CA0">
        <w:rPr>
          <w:rFonts w:ascii="仿宋_GB2312" w:eastAsia="仿宋_GB2312" w:hAnsi="仿宋_GB2312" w:cs="仿宋_GB2312" w:hint="eastAsia"/>
          <w:kern w:val="0"/>
          <w:sz w:val="32"/>
          <w:szCs w:val="32"/>
        </w:rPr>
        <w:t>；</w:t>
      </w:r>
      <w:r w:rsidRPr="007B0CA0">
        <w:rPr>
          <w:rFonts w:ascii="仿宋_GB2312" w:eastAsia="仿宋_GB2312" w:hint="eastAsia"/>
          <w:sz w:val="32"/>
          <w:szCs w:val="32"/>
        </w:rPr>
        <w:t>预算绩效评价项目</w:t>
      </w:r>
      <w:r w:rsidR="007B0CA0" w:rsidRPr="007B0CA0">
        <w:rPr>
          <w:rFonts w:ascii="仿宋_GB2312" w:eastAsia="仿宋_GB2312" w:hint="eastAsia"/>
          <w:sz w:val="32"/>
          <w:szCs w:val="32"/>
        </w:rPr>
        <w:t>0</w:t>
      </w:r>
      <w:r w:rsidRPr="007B0CA0">
        <w:rPr>
          <w:rFonts w:ascii="仿宋_GB2312" w:eastAsia="仿宋_GB2312" w:hint="eastAsia"/>
          <w:sz w:val="32"/>
          <w:szCs w:val="32"/>
        </w:rPr>
        <w:t>个，全年预算数</w:t>
      </w:r>
      <w:r w:rsidR="007B0CA0" w:rsidRPr="007B0CA0">
        <w:rPr>
          <w:rFonts w:ascii="仿宋_GB2312" w:eastAsia="仿宋_GB2312" w:hint="eastAsia"/>
          <w:sz w:val="32"/>
          <w:szCs w:val="32"/>
        </w:rPr>
        <w:t>0.00</w:t>
      </w:r>
      <w:r w:rsidRPr="007B0CA0">
        <w:rPr>
          <w:rFonts w:ascii="仿宋_GB2312" w:eastAsia="仿宋_GB2312" w:hint="eastAsia"/>
          <w:sz w:val="32"/>
          <w:szCs w:val="32"/>
        </w:rPr>
        <w:t>万元，全年执行数</w:t>
      </w:r>
      <w:r w:rsidR="007B0CA0" w:rsidRPr="007B0CA0">
        <w:rPr>
          <w:rFonts w:ascii="仿宋_GB2312" w:eastAsia="仿宋_GB2312" w:hint="eastAsia"/>
          <w:sz w:val="32"/>
          <w:szCs w:val="32"/>
        </w:rPr>
        <w:t>0.00</w:t>
      </w:r>
      <w:r w:rsidRPr="007B0CA0">
        <w:rPr>
          <w:rFonts w:ascii="仿宋_GB2312" w:eastAsia="仿宋_GB2312" w:hint="eastAsia"/>
          <w:sz w:val="32"/>
          <w:szCs w:val="32"/>
        </w:rPr>
        <w:t>万元。</w:t>
      </w:r>
      <w:r w:rsidR="007B0CA0" w:rsidRPr="007B0CA0">
        <w:rPr>
          <w:rFonts w:ascii="仿宋_GB2312" w:eastAsia="仿宋_GB2312" w:hint="eastAsia"/>
          <w:sz w:val="32"/>
          <w:szCs w:val="32"/>
        </w:rPr>
        <w:t>预算绩效管理取得的成效：一是做好群众服务工作，保障社会大局稳定，提高群众安全感；二是促进统筹规划和综合协调，提升人居环境质量, 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sidRPr="007B0CA0">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983"/>
        <w:gridCol w:w="395"/>
        <w:gridCol w:w="1101"/>
        <w:gridCol w:w="84"/>
        <w:gridCol w:w="1192"/>
        <w:gridCol w:w="1160"/>
        <w:gridCol w:w="289"/>
        <w:gridCol w:w="647"/>
        <w:gridCol w:w="753"/>
        <w:gridCol w:w="603"/>
      </w:tblGrid>
      <w:tr w:rsidR="007B0CA0" w:rsidRPr="007B0CA0" w14:paraId="751D88CA" w14:textId="77777777" w:rsidTr="007B0CA0">
        <w:trPr>
          <w:trHeight w:val="522"/>
          <w:jc w:val="center"/>
        </w:trPr>
        <w:tc>
          <w:tcPr>
            <w:tcW w:w="8522" w:type="dxa"/>
            <w:gridSpan w:val="11"/>
            <w:shd w:val="clear" w:color="auto" w:fill="auto"/>
            <w:noWrap/>
            <w:vAlign w:val="center"/>
            <w:hideMark/>
          </w:tcPr>
          <w:p w14:paraId="3900F75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lastRenderedPageBreak/>
              <w:t>部门（单位）整体支出绩效目标自评表</w:t>
            </w:r>
          </w:p>
        </w:tc>
      </w:tr>
      <w:tr w:rsidR="007B0CA0" w:rsidRPr="007B0CA0" w14:paraId="1BA0940F" w14:textId="77777777" w:rsidTr="007B0CA0">
        <w:trPr>
          <w:trHeight w:val="360"/>
          <w:jc w:val="center"/>
        </w:trPr>
        <w:tc>
          <w:tcPr>
            <w:tcW w:w="8522" w:type="dxa"/>
            <w:gridSpan w:val="11"/>
            <w:shd w:val="clear" w:color="auto" w:fill="auto"/>
            <w:noWrap/>
            <w:vAlign w:val="center"/>
            <w:hideMark/>
          </w:tcPr>
          <w:p w14:paraId="0915927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（2023年度）</w:t>
            </w:r>
          </w:p>
        </w:tc>
      </w:tr>
      <w:tr w:rsidR="007B0CA0" w:rsidRPr="007B0CA0" w14:paraId="757A24DB" w14:textId="77777777" w:rsidTr="007B0CA0">
        <w:trPr>
          <w:trHeight w:val="660"/>
          <w:jc w:val="center"/>
        </w:trPr>
        <w:tc>
          <w:tcPr>
            <w:tcW w:w="1315" w:type="dxa"/>
            <w:shd w:val="clear" w:color="auto" w:fill="auto"/>
            <w:vAlign w:val="center"/>
            <w:hideMark/>
          </w:tcPr>
          <w:p w14:paraId="7A5CB91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部门（单位）名称</w:t>
            </w:r>
          </w:p>
        </w:tc>
        <w:tc>
          <w:tcPr>
            <w:tcW w:w="7207" w:type="dxa"/>
            <w:gridSpan w:val="10"/>
            <w:shd w:val="clear" w:color="auto" w:fill="auto"/>
            <w:noWrap/>
            <w:vAlign w:val="center"/>
            <w:hideMark/>
          </w:tcPr>
          <w:p w14:paraId="5235D00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木垒县雀仁中心学校</w:t>
            </w:r>
          </w:p>
        </w:tc>
      </w:tr>
      <w:tr w:rsidR="007B0CA0" w:rsidRPr="007B0CA0" w14:paraId="29857E7F" w14:textId="77777777" w:rsidTr="00C525B8">
        <w:trPr>
          <w:trHeight w:val="570"/>
          <w:jc w:val="center"/>
        </w:trPr>
        <w:tc>
          <w:tcPr>
            <w:tcW w:w="1315" w:type="dxa"/>
            <w:vMerge w:val="restart"/>
            <w:shd w:val="clear" w:color="auto" w:fill="auto"/>
            <w:vAlign w:val="center"/>
            <w:hideMark/>
          </w:tcPr>
          <w:p w14:paraId="69E4EBFA"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部门资金（万元）</w:t>
            </w:r>
          </w:p>
        </w:tc>
        <w:tc>
          <w:tcPr>
            <w:tcW w:w="1378" w:type="dxa"/>
            <w:gridSpan w:val="2"/>
            <w:shd w:val="clear" w:color="auto" w:fill="auto"/>
            <w:vAlign w:val="center"/>
            <w:hideMark/>
          </w:tcPr>
          <w:p w14:paraId="0E3DD0E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资金来源</w:t>
            </w:r>
          </w:p>
        </w:tc>
        <w:tc>
          <w:tcPr>
            <w:tcW w:w="1101" w:type="dxa"/>
            <w:shd w:val="clear" w:color="auto" w:fill="auto"/>
            <w:vAlign w:val="center"/>
            <w:hideMark/>
          </w:tcPr>
          <w:p w14:paraId="7484FEA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年初预算数</w:t>
            </w:r>
          </w:p>
        </w:tc>
        <w:tc>
          <w:tcPr>
            <w:tcW w:w="1276" w:type="dxa"/>
            <w:gridSpan w:val="2"/>
            <w:shd w:val="clear" w:color="auto" w:fill="auto"/>
            <w:vAlign w:val="center"/>
            <w:hideMark/>
          </w:tcPr>
          <w:p w14:paraId="2D29E50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全年预算数</w:t>
            </w:r>
          </w:p>
        </w:tc>
        <w:tc>
          <w:tcPr>
            <w:tcW w:w="1160" w:type="dxa"/>
            <w:shd w:val="clear" w:color="auto" w:fill="auto"/>
            <w:vAlign w:val="center"/>
            <w:hideMark/>
          </w:tcPr>
          <w:p w14:paraId="3B43CC0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全年执行数</w:t>
            </w:r>
          </w:p>
        </w:tc>
        <w:tc>
          <w:tcPr>
            <w:tcW w:w="936" w:type="dxa"/>
            <w:gridSpan w:val="2"/>
            <w:shd w:val="clear" w:color="auto" w:fill="auto"/>
            <w:vAlign w:val="center"/>
            <w:hideMark/>
          </w:tcPr>
          <w:p w14:paraId="32F61E6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分值权重</w:t>
            </w:r>
          </w:p>
        </w:tc>
        <w:tc>
          <w:tcPr>
            <w:tcW w:w="753" w:type="dxa"/>
            <w:shd w:val="clear" w:color="auto" w:fill="auto"/>
            <w:vAlign w:val="center"/>
            <w:hideMark/>
          </w:tcPr>
          <w:p w14:paraId="26F824D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执行率</w:t>
            </w:r>
          </w:p>
        </w:tc>
        <w:tc>
          <w:tcPr>
            <w:tcW w:w="603" w:type="dxa"/>
            <w:shd w:val="clear" w:color="auto" w:fill="auto"/>
            <w:vAlign w:val="center"/>
            <w:hideMark/>
          </w:tcPr>
          <w:p w14:paraId="18A9148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得分</w:t>
            </w:r>
          </w:p>
        </w:tc>
      </w:tr>
      <w:tr w:rsidR="007B0CA0" w:rsidRPr="007B0CA0" w14:paraId="06111A85" w14:textId="77777777" w:rsidTr="00C525B8">
        <w:trPr>
          <w:trHeight w:val="405"/>
          <w:jc w:val="center"/>
        </w:trPr>
        <w:tc>
          <w:tcPr>
            <w:tcW w:w="1315" w:type="dxa"/>
            <w:vMerge/>
            <w:vAlign w:val="center"/>
            <w:hideMark/>
          </w:tcPr>
          <w:p w14:paraId="0152A6DB" w14:textId="77777777" w:rsidR="007B0CA0" w:rsidRPr="007B0CA0" w:rsidRDefault="007B0CA0" w:rsidP="009A71B2">
            <w:pPr>
              <w:widowControl/>
              <w:jc w:val="left"/>
              <w:rPr>
                <w:rFonts w:ascii="宋体" w:hAnsi="宋体" w:cs="宋体" w:hint="eastAsia"/>
                <w:kern w:val="0"/>
                <w:sz w:val="20"/>
                <w:szCs w:val="20"/>
              </w:rPr>
            </w:pPr>
          </w:p>
        </w:tc>
        <w:tc>
          <w:tcPr>
            <w:tcW w:w="1378" w:type="dxa"/>
            <w:gridSpan w:val="2"/>
            <w:shd w:val="clear" w:color="auto" w:fill="auto"/>
            <w:noWrap/>
            <w:vAlign w:val="center"/>
            <w:hideMark/>
          </w:tcPr>
          <w:p w14:paraId="5AD7D56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中央安排</w:t>
            </w:r>
          </w:p>
        </w:tc>
        <w:tc>
          <w:tcPr>
            <w:tcW w:w="1101" w:type="dxa"/>
            <w:shd w:val="clear" w:color="auto" w:fill="auto"/>
            <w:vAlign w:val="center"/>
            <w:hideMark/>
          </w:tcPr>
          <w:p w14:paraId="2523CDC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60.26</w:t>
            </w:r>
          </w:p>
        </w:tc>
        <w:tc>
          <w:tcPr>
            <w:tcW w:w="1276" w:type="dxa"/>
            <w:gridSpan w:val="2"/>
            <w:shd w:val="clear" w:color="auto" w:fill="auto"/>
            <w:vAlign w:val="center"/>
            <w:hideMark/>
          </w:tcPr>
          <w:p w14:paraId="699B2BE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60.26</w:t>
            </w:r>
          </w:p>
        </w:tc>
        <w:tc>
          <w:tcPr>
            <w:tcW w:w="1160" w:type="dxa"/>
            <w:shd w:val="clear" w:color="auto" w:fill="auto"/>
            <w:vAlign w:val="center"/>
            <w:hideMark/>
          </w:tcPr>
          <w:p w14:paraId="00F0357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60.26</w:t>
            </w:r>
          </w:p>
        </w:tc>
        <w:tc>
          <w:tcPr>
            <w:tcW w:w="936" w:type="dxa"/>
            <w:gridSpan w:val="2"/>
            <w:shd w:val="clear" w:color="auto" w:fill="auto"/>
            <w:vAlign w:val="center"/>
            <w:hideMark/>
          </w:tcPr>
          <w:p w14:paraId="1A406D2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w:t>
            </w:r>
          </w:p>
        </w:tc>
        <w:tc>
          <w:tcPr>
            <w:tcW w:w="753" w:type="dxa"/>
            <w:shd w:val="clear" w:color="auto" w:fill="auto"/>
            <w:vAlign w:val="center"/>
            <w:hideMark/>
          </w:tcPr>
          <w:p w14:paraId="34A73C5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100%</w:t>
            </w:r>
          </w:p>
        </w:tc>
        <w:tc>
          <w:tcPr>
            <w:tcW w:w="603" w:type="dxa"/>
            <w:shd w:val="clear" w:color="auto" w:fill="auto"/>
            <w:vAlign w:val="center"/>
            <w:hideMark/>
          </w:tcPr>
          <w:p w14:paraId="0EC3BC0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w:t>
            </w:r>
          </w:p>
        </w:tc>
      </w:tr>
      <w:tr w:rsidR="007B0CA0" w:rsidRPr="007B0CA0" w14:paraId="075139AC" w14:textId="77777777" w:rsidTr="00C525B8">
        <w:trPr>
          <w:trHeight w:val="480"/>
          <w:jc w:val="center"/>
        </w:trPr>
        <w:tc>
          <w:tcPr>
            <w:tcW w:w="1315" w:type="dxa"/>
            <w:vMerge/>
            <w:vAlign w:val="center"/>
            <w:hideMark/>
          </w:tcPr>
          <w:p w14:paraId="59332476" w14:textId="77777777" w:rsidR="007B0CA0" w:rsidRPr="007B0CA0" w:rsidRDefault="007B0CA0" w:rsidP="009A71B2">
            <w:pPr>
              <w:widowControl/>
              <w:jc w:val="left"/>
              <w:rPr>
                <w:rFonts w:ascii="宋体" w:hAnsi="宋体" w:cs="宋体" w:hint="eastAsia"/>
                <w:kern w:val="0"/>
                <w:sz w:val="20"/>
                <w:szCs w:val="20"/>
              </w:rPr>
            </w:pPr>
          </w:p>
        </w:tc>
        <w:tc>
          <w:tcPr>
            <w:tcW w:w="1378" w:type="dxa"/>
            <w:gridSpan w:val="2"/>
            <w:shd w:val="clear" w:color="auto" w:fill="auto"/>
            <w:vAlign w:val="center"/>
            <w:hideMark/>
          </w:tcPr>
          <w:p w14:paraId="1A0AB7A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自治区安排</w:t>
            </w:r>
          </w:p>
        </w:tc>
        <w:tc>
          <w:tcPr>
            <w:tcW w:w="1101" w:type="dxa"/>
            <w:shd w:val="clear" w:color="auto" w:fill="auto"/>
            <w:vAlign w:val="center"/>
            <w:hideMark/>
          </w:tcPr>
          <w:p w14:paraId="2833FEF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16.55</w:t>
            </w:r>
          </w:p>
        </w:tc>
        <w:tc>
          <w:tcPr>
            <w:tcW w:w="1276" w:type="dxa"/>
            <w:gridSpan w:val="2"/>
            <w:shd w:val="clear" w:color="auto" w:fill="auto"/>
            <w:vAlign w:val="center"/>
            <w:hideMark/>
          </w:tcPr>
          <w:p w14:paraId="6DC95B9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16.55</w:t>
            </w:r>
          </w:p>
        </w:tc>
        <w:tc>
          <w:tcPr>
            <w:tcW w:w="1160" w:type="dxa"/>
            <w:shd w:val="clear" w:color="auto" w:fill="auto"/>
            <w:vAlign w:val="center"/>
            <w:hideMark/>
          </w:tcPr>
          <w:p w14:paraId="60CC88F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16.55</w:t>
            </w:r>
          </w:p>
        </w:tc>
        <w:tc>
          <w:tcPr>
            <w:tcW w:w="936" w:type="dxa"/>
            <w:gridSpan w:val="2"/>
            <w:shd w:val="clear" w:color="auto" w:fill="auto"/>
            <w:vAlign w:val="center"/>
            <w:hideMark/>
          </w:tcPr>
          <w:p w14:paraId="21AFAAE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753" w:type="dxa"/>
            <w:shd w:val="clear" w:color="auto" w:fill="auto"/>
            <w:vAlign w:val="center"/>
            <w:hideMark/>
          </w:tcPr>
          <w:p w14:paraId="6B3B14DC"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603" w:type="dxa"/>
            <w:shd w:val="clear" w:color="auto" w:fill="auto"/>
            <w:vAlign w:val="center"/>
            <w:hideMark/>
          </w:tcPr>
          <w:p w14:paraId="549C32A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r>
      <w:tr w:rsidR="007B0CA0" w:rsidRPr="007B0CA0" w14:paraId="496051AA" w14:textId="77777777" w:rsidTr="00C525B8">
        <w:trPr>
          <w:trHeight w:val="480"/>
          <w:jc w:val="center"/>
        </w:trPr>
        <w:tc>
          <w:tcPr>
            <w:tcW w:w="1315" w:type="dxa"/>
            <w:vMerge/>
            <w:vAlign w:val="center"/>
            <w:hideMark/>
          </w:tcPr>
          <w:p w14:paraId="521E23A5" w14:textId="77777777" w:rsidR="007B0CA0" w:rsidRPr="007B0CA0" w:rsidRDefault="007B0CA0" w:rsidP="009A71B2">
            <w:pPr>
              <w:widowControl/>
              <w:jc w:val="left"/>
              <w:rPr>
                <w:rFonts w:ascii="宋体" w:hAnsi="宋体" w:cs="宋体" w:hint="eastAsia"/>
                <w:kern w:val="0"/>
                <w:sz w:val="20"/>
                <w:szCs w:val="20"/>
              </w:rPr>
            </w:pPr>
          </w:p>
        </w:tc>
        <w:tc>
          <w:tcPr>
            <w:tcW w:w="1378" w:type="dxa"/>
            <w:gridSpan w:val="2"/>
            <w:shd w:val="clear" w:color="auto" w:fill="auto"/>
            <w:vAlign w:val="center"/>
            <w:hideMark/>
          </w:tcPr>
          <w:p w14:paraId="694A589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地（州、市）安排</w:t>
            </w:r>
          </w:p>
        </w:tc>
        <w:tc>
          <w:tcPr>
            <w:tcW w:w="1101" w:type="dxa"/>
            <w:shd w:val="clear" w:color="auto" w:fill="auto"/>
            <w:vAlign w:val="center"/>
            <w:hideMark/>
          </w:tcPr>
          <w:p w14:paraId="64349488" w14:textId="11905738"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0.00</w:t>
            </w:r>
          </w:p>
        </w:tc>
        <w:tc>
          <w:tcPr>
            <w:tcW w:w="1276" w:type="dxa"/>
            <w:gridSpan w:val="2"/>
            <w:shd w:val="clear" w:color="auto" w:fill="auto"/>
            <w:vAlign w:val="center"/>
            <w:hideMark/>
          </w:tcPr>
          <w:p w14:paraId="503307C9" w14:textId="3E562669"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0.00</w:t>
            </w:r>
          </w:p>
        </w:tc>
        <w:tc>
          <w:tcPr>
            <w:tcW w:w="1160" w:type="dxa"/>
            <w:shd w:val="clear" w:color="auto" w:fill="auto"/>
            <w:vAlign w:val="center"/>
            <w:hideMark/>
          </w:tcPr>
          <w:p w14:paraId="50BE96D1" w14:textId="62BB6FE2"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0.00</w:t>
            </w:r>
          </w:p>
        </w:tc>
        <w:tc>
          <w:tcPr>
            <w:tcW w:w="936" w:type="dxa"/>
            <w:gridSpan w:val="2"/>
            <w:shd w:val="clear" w:color="auto" w:fill="auto"/>
            <w:vAlign w:val="center"/>
            <w:hideMark/>
          </w:tcPr>
          <w:p w14:paraId="3AAC9FE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753" w:type="dxa"/>
            <w:shd w:val="clear" w:color="auto" w:fill="auto"/>
            <w:vAlign w:val="center"/>
            <w:hideMark/>
          </w:tcPr>
          <w:p w14:paraId="0B7E26F3"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603" w:type="dxa"/>
            <w:shd w:val="clear" w:color="auto" w:fill="auto"/>
            <w:vAlign w:val="center"/>
            <w:hideMark/>
          </w:tcPr>
          <w:p w14:paraId="01A8F233"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r>
      <w:tr w:rsidR="002D11A2" w:rsidRPr="007B0CA0" w14:paraId="5BEA6FC2" w14:textId="77777777" w:rsidTr="00C525B8">
        <w:trPr>
          <w:trHeight w:val="495"/>
          <w:jc w:val="center"/>
        </w:trPr>
        <w:tc>
          <w:tcPr>
            <w:tcW w:w="1315" w:type="dxa"/>
            <w:vMerge/>
            <w:vAlign w:val="center"/>
            <w:hideMark/>
          </w:tcPr>
          <w:p w14:paraId="0F29B703" w14:textId="77777777" w:rsidR="002D11A2" w:rsidRPr="007B0CA0" w:rsidRDefault="002D11A2" w:rsidP="002D11A2">
            <w:pPr>
              <w:widowControl/>
              <w:jc w:val="left"/>
              <w:rPr>
                <w:rFonts w:ascii="宋体" w:hAnsi="宋体" w:cs="宋体" w:hint="eastAsia"/>
                <w:kern w:val="0"/>
                <w:sz w:val="20"/>
                <w:szCs w:val="20"/>
              </w:rPr>
            </w:pPr>
          </w:p>
        </w:tc>
        <w:tc>
          <w:tcPr>
            <w:tcW w:w="1378" w:type="dxa"/>
            <w:gridSpan w:val="2"/>
            <w:shd w:val="clear" w:color="auto" w:fill="auto"/>
            <w:vAlign w:val="center"/>
            <w:hideMark/>
          </w:tcPr>
          <w:p w14:paraId="4E5E9B45" w14:textId="77777777"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县（市、区）安排</w:t>
            </w:r>
          </w:p>
        </w:tc>
        <w:tc>
          <w:tcPr>
            <w:tcW w:w="1101" w:type="dxa"/>
            <w:shd w:val="clear" w:color="auto" w:fill="auto"/>
            <w:vAlign w:val="center"/>
            <w:hideMark/>
          </w:tcPr>
          <w:p w14:paraId="1E779437" w14:textId="509AD551"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1</w:t>
            </w:r>
            <w:r>
              <w:rPr>
                <w:rFonts w:ascii="宋体" w:hAnsi="宋体" w:cs="宋体" w:hint="eastAsia"/>
                <w:kern w:val="0"/>
                <w:sz w:val="20"/>
                <w:szCs w:val="20"/>
              </w:rPr>
              <w:t>,</w:t>
            </w:r>
            <w:r w:rsidRPr="007B0CA0">
              <w:rPr>
                <w:rFonts w:ascii="宋体" w:hAnsi="宋体" w:cs="宋体" w:hint="eastAsia"/>
                <w:kern w:val="0"/>
                <w:sz w:val="20"/>
                <w:szCs w:val="20"/>
              </w:rPr>
              <w:t>551.62</w:t>
            </w:r>
          </w:p>
        </w:tc>
        <w:tc>
          <w:tcPr>
            <w:tcW w:w="1276" w:type="dxa"/>
            <w:gridSpan w:val="2"/>
            <w:shd w:val="clear" w:color="auto" w:fill="auto"/>
            <w:vAlign w:val="center"/>
            <w:hideMark/>
          </w:tcPr>
          <w:p w14:paraId="6C7DB5E7" w14:textId="086290F6"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kern w:val="0"/>
                <w:sz w:val="20"/>
                <w:szCs w:val="20"/>
              </w:rPr>
              <w:t xml:space="preserve">1,586.34 </w:t>
            </w:r>
          </w:p>
        </w:tc>
        <w:tc>
          <w:tcPr>
            <w:tcW w:w="1160" w:type="dxa"/>
            <w:shd w:val="clear" w:color="auto" w:fill="auto"/>
            <w:vAlign w:val="center"/>
            <w:hideMark/>
          </w:tcPr>
          <w:p w14:paraId="2DB85A67" w14:textId="1ED4AC14"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kern w:val="0"/>
                <w:sz w:val="20"/>
                <w:szCs w:val="20"/>
              </w:rPr>
              <w:t xml:space="preserve">1,583.07 </w:t>
            </w:r>
          </w:p>
        </w:tc>
        <w:tc>
          <w:tcPr>
            <w:tcW w:w="936" w:type="dxa"/>
            <w:gridSpan w:val="2"/>
            <w:shd w:val="clear" w:color="auto" w:fill="auto"/>
            <w:vAlign w:val="center"/>
            <w:hideMark/>
          </w:tcPr>
          <w:p w14:paraId="1470E216" w14:textId="7BF307F2"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753" w:type="dxa"/>
            <w:shd w:val="clear" w:color="auto" w:fill="auto"/>
            <w:vAlign w:val="center"/>
            <w:hideMark/>
          </w:tcPr>
          <w:p w14:paraId="499E101A" w14:textId="43947D70"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603" w:type="dxa"/>
            <w:shd w:val="clear" w:color="auto" w:fill="auto"/>
            <w:vAlign w:val="center"/>
            <w:hideMark/>
          </w:tcPr>
          <w:p w14:paraId="4FDC926E" w14:textId="4DE42ACF"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r>
      <w:tr w:rsidR="002D11A2" w:rsidRPr="007B0CA0" w14:paraId="076DC8D2" w14:textId="77777777" w:rsidTr="00C525B8">
        <w:trPr>
          <w:trHeight w:val="435"/>
          <w:jc w:val="center"/>
        </w:trPr>
        <w:tc>
          <w:tcPr>
            <w:tcW w:w="1315" w:type="dxa"/>
            <w:vMerge/>
            <w:vAlign w:val="center"/>
            <w:hideMark/>
          </w:tcPr>
          <w:p w14:paraId="4BCE5199" w14:textId="77777777" w:rsidR="002D11A2" w:rsidRPr="007B0CA0" w:rsidRDefault="002D11A2" w:rsidP="002D11A2">
            <w:pPr>
              <w:widowControl/>
              <w:jc w:val="left"/>
              <w:rPr>
                <w:rFonts w:ascii="宋体" w:hAnsi="宋体" w:cs="宋体" w:hint="eastAsia"/>
                <w:kern w:val="0"/>
                <w:sz w:val="20"/>
                <w:szCs w:val="20"/>
              </w:rPr>
            </w:pPr>
          </w:p>
        </w:tc>
        <w:tc>
          <w:tcPr>
            <w:tcW w:w="1378" w:type="dxa"/>
            <w:gridSpan w:val="2"/>
            <w:shd w:val="clear" w:color="auto" w:fill="auto"/>
            <w:vAlign w:val="center"/>
            <w:hideMark/>
          </w:tcPr>
          <w:p w14:paraId="451D388B" w14:textId="77777777"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其他资金</w:t>
            </w:r>
          </w:p>
        </w:tc>
        <w:tc>
          <w:tcPr>
            <w:tcW w:w="1101" w:type="dxa"/>
            <w:shd w:val="clear" w:color="auto" w:fill="auto"/>
            <w:vAlign w:val="center"/>
            <w:hideMark/>
          </w:tcPr>
          <w:p w14:paraId="0D0EFDCC" w14:textId="1A93CFF9"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0</w:t>
            </w:r>
            <w:r>
              <w:rPr>
                <w:rFonts w:ascii="宋体" w:hAnsi="宋体" w:cs="宋体" w:hint="eastAsia"/>
                <w:kern w:val="0"/>
                <w:sz w:val="20"/>
                <w:szCs w:val="20"/>
              </w:rPr>
              <w:t>.00</w:t>
            </w:r>
          </w:p>
        </w:tc>
        <w:tc>
          <w:tcPr>
            <w:tcW w:w="1276" w:type="dxa"/>
            <w:gridSpan w:val="2"/>
            <w:shd w:val="clear" w:color="auto" w:fill="auto"/>
            <w:vAlign w:val="center"/>
            <w:hideMark/>
          </w:tcPr>
          <w:p w14:paraId="132B31A9" w14:textId="77777777"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150.68</w:t>
            </w:r>
          </w:p>
        </w:tc>
        <w:tc>
          <w:tcPr>
            <w:tcW w:w="1160" w:type="dxa"/>
            <w:shd w:val="clear" w:color="auto" w:fill="auto"/>
            <w:vAlign w:val="center"/>
            <w:hideMark/>
          </w:tcPr>
          <w:p w14:paraId="7B1CDCDC" w14:textId="77777777"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150.68</w:t>
            </w:r>
          </w:p>
        </w:tc>
        <w:tc>
          <w:tcPr>
            <w:tcW w:w="936" w:type="dxa"/>
            <w:gridSpan w:val="2"/>
            <w:shd w:val="clear" w:color="auto" w:fill="auto"/>
            <w:vAlign w:val="center"/>
            <w:hideMark/>
          </w:tcPr>
          <w:p w14:paraId="1D51D42B" w14:textId="6F9B1EA7"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753" w:type="dxa"/>
            <w:shd w:val="clear" w:color="auto" w:fill="auto"/>
            <w:vAlign w:val="center"/>
            <w:hideMark/>
          </w:tcPr>
          <w:p w14:paraId="67452CFE" w14:textId="24C4997B"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603" w:type="dxa"/>
            <w:shd w:val="clear" w:color="auto" w:fill="auto"/>
            <w:vAlign w:val="center"/>
            <w:hideMark/>
          </w:tcPr>
          <w:p w14:paraId="63DBEF07" w14:textId="43DB56B9"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r>
      <w:tr w:rsidR="007B0CA0" w:rsidRPr="007B0CA0" w14:paraId="10A1DD3A" w14:textId="77777777" w:rsidTr="00C525B8">
        <w:trPr>
          <w:trHeight w:val="405"/>
          <w:jc w:val="center"/>
        </w:trPr>
        <w:tc>
          <w:tcPr>
            <w:tcW w:w="1315" w:type="dxa"/>
            <w:vMerge/>
            <w:vAlign w:val="center"/>
            <w:hideMark/>
          </w:tcPr>
          <w:p w14:paraId="19BDDBA3" w14:textId="77777777" w:rsidR="007B0CA0" w:rsidRPr="007B0CA0" w:rsidRDefault="007B0CA0" w:rsidP="007B0CA0">
            <w:pPr>
              <w:widowControl/>
              <w:jc w:val="left"/>
              <w:rPr>
                <w:rFonts w:ascii="宋体" w:hAnsi="宋体" w:cs="宋体" w:hint="eastAsia"/>
                <w:kern w:val="0"/>
                <w:sz w:val="20"/>
                <w:szCs w:val="20"/>
              </w:rPr>
            </w:pPr>
          </w:p>
        </w:tc>
        <w:tc>
          <w:tcPr>
            <w:tcW w:w="1378" w:type="dxa"/>
            <w:gridSpan w:val="2"/>
            <w:shd w:val="clear" w:color="auto" w:fill="auto"/>
            <w:vAlign w:val="center"/>
            <w:hideMark/>
          </w:tcPr>
          <w:p w14:paraId="239FAA4C" w14:textId="77777777"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合计</w:t>
            </w:r>
          </w:p>
        </w:tc>
        <w:tc>
          <w:tcPr>
            <w:tcW w:w="1101" w:type="dxa"/>
            <w:shd w:val="clear" w:color="auto" w:fill="auto"/>
            <w:vAlign w:val="center"/>
            <w:hideMark/>
          </w:tcPr>
          <w:p w14:paraId="3F54F449" w14:textId="339E543B"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1</w:t>
            </w:r>
            <w:r w:rsidR="00C525B8">
              <w:rPr>
                <w:rFonts w:ascii="宋体" w:hAnsi="宋体" w:cs="宋体" w:hint="eastAsia"/>
                <w:kern w:val="0"/>
                <w:sz w:val="20"/>
                <w:szCs w:val="20"/>
              </w:rPr>
              <w:t>,</w:t>
            </w:r>
            <w:r w:rsidRPr="007B0CA0">
              <w:rPr>
                <w:rFonts w:ascii="宋体" w:hAnsi="宋体" w:cs="宋体" w:hint="eastAsia"/>
                <w:kern w:val="0"/>
                <w:sz w:val="20"/>
                <w:szCs w:val="20"/>
              </w:rPr>
              <w:t>628.43</w:t>
            </w:r>
          </w:p>
        </w:tc>
        <w:tc>
          <w:tcPr>
            <w:tcW w:w="1276" w:type="dxa"/>
            <w:gridSpan w:val="2"/>
            <w:shd w:val="clear" w:color="auto" w:fill="auto"/>
            <w:hideMark/>
          </w:tcPr>
          <w:p w14:paraId="392C63B8" w14:textId="639551D3"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kern w:val="0"/>
                <w:sz w:val="20"/>
                <w:szCs w:val="20"/>
              </w:rPr>
              <w:t>1,813.83</w:t>
            </w:r>
          </w:p>
        </w:tc>
        <w:tc>
          <w:tcPr>
            <w:tcW w:w="1160" w:type="dxa"/>
            <w:shd w:val="clear" w:color="auto" w:fill="auto"/>
            <w:hideMark/>
          </w:tcPr>
          <w:p w14:paraId="76FA6374" w14:textId="701E0492"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kern w:val="0"/>
                <w:sz w:val="20"/>
                <w:szCs w:val="20"/>
              </w:rPr>
              <w:t>1,810.56</w:t>
            </w:r>
          </w:p>
        </w:tc>
        <w:tc>
          <w:tcPr>
            <w:tcW w:w="936" w:type="dxa"/>
            <w:gridSpan w:val="2"/>
            <w:shd w:val="clear" w:color="auto" w:fill="auto"/>
            <w:vAlign w:val="center"/>
            <w:hideMark/>
          </w:tcPr>
          <w:p w14:paraId="7EC662A1" w14:textId="77777777"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753" w:type="dxa"/>
            <w:shd w:val="clear" w:color="auto" w:fill="auto"/>
            <w:vAlign w:val="center"/>
            <w:hideMark/>
          </w:tcPr>
          <w:p w14:paraId="1BC2C6AF" w14:textId="77777777"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603" w:type="dxa"/>
            <w:shd w:val="clear" w:color="auto" w:fill="auto"/>
            <w:vAlign w:val="center"/>
            <w:hideMark/>
          </w:tcPr>
          <w:p w14:paraId="1A4CD55C" w14:textId="77777777"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r>
      <w:tr w:rsidR="007B0CA0" w:rsidRPr="007B0CA0" w14:paraId="58DA6F26" w14:textId="77777777" w:rsidTr="00C525B8">
        <w:trPr>
          <w:trHeight w:val="450"/>
          <w:jc w:val="center"/>
        </w:trPr>
        <w:tc>
          <w:tcPr>
            <w:tcW w:w="1315" w:type="dxa"/>
            <w:vMerge w:val="restart"/>
            <w:shd w:val="clear" w:color="auto" w:fill="auto"/>
            <w:vAlign w:val="center"/>
            <w:hideMark/>
          </w:tcPr>
          <w:p w14:paraId="2CB0B36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年度总体目标</w:t>
            </w:r>
          </w:p>
        </w:tc>
        <w:tc>
          <w:tcPr>
            <w:tcW w:w="3755" w:type="dxa"/>
            <w:gridSpan w:val="5"/>
            <w:shd w:val="clear" w:color="auto" w:fill="auto"/>
            <w:noWrap/>
            <w:vAlign w:val="center"/>
            <w:hideMark/>
          </w:tcPr>
          <w:p w14:paraId="11DEDB7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预期目标</w:t>
            </w:r>
          </w:p>
        </w:tc>
        <w:tc>
          <w:tcPr>
            <w:tcW w:w="3452" w:type="dxa"/>
            <w:gridSpan w:val="5"/>
            <w:shd w:val="clear" w:color="auto" w:fill="auto"/>
            <w:noWrap/>
            <w:vAlign w:val="center"/>
            <w:hideMark/>
          </w:tcPr>
          <w:p w14:paraId="2D956F4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实际完成情况</w:t>
            </w:r>
          </w:p>
        </w:tc>
      </w:tr>
      <w:tr w:rsidR="007B0CA0" w:rsidRPr="007B0CA0" w14:paraId="1AC34DE5" w14:textId="77777777" w:rsidTr="00C525B8">
        <w:trPr>
          <w:trHeight w:val="1999"/>
          <w:jc w:val="center"/>
        </w:trPr>
        <w:tc>
          <w:tcPr>
            <w:tcW w:w="1315" w:type="dxa"/>
            <w:vMerge/>
            <w:vAlign w:val="center"/>
            <w:hideMark/>
          </w:tcPr>
          <w:p w14:paraId="4EE6F0C7" w14:textId="77777777" w:rsidR="007B0CA0" w:rsidRPr="007B0CA0" w:rsidRDefault="007B0CA0" w:rsidP="009A71B2">
            <w:pPr>
              <w:widowControl/>
              <w:jc w:val="left"/>
              <w:rPr>
                <w:rFonts w:ascii="宋体" w:hAnsi="宋体" w:cs="宋体" w:hint="eastAsia"/>
                <w:kern w:val="0"/>
                <w:sz w:val="20"/>
                <w:szCs w:val="20"/>
              </w:rPr>
            </w:pPr>
          </w:p>
        </w:tc>
        <w:tc>
          <w:tcPr>
            <w:tcW w:w="3755" w:type="dxa"/>
            <w:gridSpan w:val="5"/>
            <w:shd w:val="clear" w:color="auto" w:fill="auto"/>
            <w:vAlign w:val="center"/>
            <w:hideMark/>
          </w:tcPr>
          <w:p w14:paraId="75668C64" w14:textId="77777777" w:rsidR="002D11A2"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目标1：宣传贯彻执行党和国家的教育方针、政策、法律法规等坚持依法执教、依法治学，贯彻执行县教育局的行政规章制度；</w:t>
            </w:r>
          </w:p>
          <w:p w14:paraId="580D65AE" w14:textId="77777777" w:rsidR="002D11A2"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目标2：组织开展本校的教育科学科研和教育教学改革，全力推进素质教育实施；</w:t>
            </w:r>
          </w:p>
          <w:p w14:paraId="0CAFD252" w14:textId="1502A373"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目标3：按照义务教育课程计划，开齐课程，开足课时，认真实施小学的教育教学管理，全面推进素质教育，全面提高教育教学质量； </w:t>
            </w:r>
            <w:r w:rsidRPr="007B0CA0">
              <w:rPr>
                <w:rFonts w:ascii="宋体" w:hAnsi="宋体" w:cs="宋体" w:hint="eastAsia"/>
                <w:kern w:val="0"/>
                <w:sz w:val="20"/>
                <w:szCs w:val="20"/>
              </w:rPr>
              <w:br/>
              <w:t>目标4：负责本校财务管理，筹措资金，改善办学条件等工作。</w:t>
            </w:r>
          </w:p>
        </w:tc>
        <w:tc>
          <w:tcPr>
            <w:tcW w:w="3452" w:type="dxa"/>
            <w:gridSpan w:val="5"/>
            <w:shd w:val="clear" w:color="auto" w:fill="auto"/>
            <w:vAlign w:val="center"/>
            <w:hideMark/>
          </w:tcPr>
          <w:p w14:paraId="502446F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截至2023年12月31日，本单位已完成保障办公人员数量86人，资助学生人数大于等于240人，开展教师培训数量大于等于4次，控辍保学率小于等于0%，助学金发放及时率100%，各类培训及学习次数大于等于22次，各类考试完成及时率100%，师生满意度大于等于95%。</w:t>
            </w:r>
          </w:p>
        </w:tc>
      </w:tr>
      <w:tr w:rsidR="007B0CA0" w:rsidRPr="007B0CA0" w14:paraId="08013C64" w14:textId="77777777" w:rsidTr="00C525B8">
        <w:trPr>
          <w:trHeight w:val="582"/>
          <w:jc w:val="center"/>
        </w:trPr>
        <w:tc>
          <w:tcPr>
            <w:tcW w:w="1315" w:type="dxa"/>
            <w:shd w:val="clear" w:color="auto" w:fill="auto"/>
            <w:vAlign w:val="center"/>
            <w:hideMark/>
          </w:tcPr>
          <w:p w14:paraId="51900DB3"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一级指标</w:t>
            </w:r>
          </w:p>
        </w:tc>
        <w:tc>
          <w:tcPr>
            <w:tcW w:w="983" w:type="dxa"/>
            <w:shd w:val="clear" w:color="auto" w:fill="auto"/>
            <w:vAlign w:val="center"/>
            <w:hideMark/>
          </w:tcPr>
          <w:p w14:paraId="1E6A7F1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二级指标</w:t>
            </w:r>
          </w:p>
        </w:tc>
        <w:tc>
          <w:tcPr>
            <w:tcW w:w="1580" w:type="dxa"/>
            <w:gridSpan w:val="3"/>
            <w:shd w:val="clear" w:color="auto" w:fill="auto"/>
            <w:vAlign w:val="center"/>
            <w:hideMark/>
          </w:tcPr>
          <w:p w14:paraId="769B7BBC"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三级指标</w:t>
            </w:r>
          </w:p>
        </w:tc>
        <w:tc>
          <w:tcPr>
            <w:tcW w:w="1192" w:type="dxa"/>
            <w:shd w:val="clear" w:color="auto" w:fill="auto"/>
            <w:vAlign w:val="center"/>
            <w:hideMark/>
          </w:tcPr>
          <w:p w14:paraId="45E6D35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预期指标值</w:t>
            </w:r>
          </w:p>
        </w:tc>
        <w:tc>
          <w:tcPr>
            <w:tcW w:w="1449" w:type="dxa"/>
            <w:gridSpan w:val="2"/>
            <w:shd w:val="clear" w:color="auto" w:fill="auto"/>
            <w:vAlign w:val="center"/>
            <w:hideMark/>
          </w:tcPr>
          <w:p w14:paraId="43463D6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指标值设定依据</w:t>
            </w:r>
          </w:p>
        </w:tc>
        <w:tc>
          <w:tcPr>
            <w:tcW w:w="647" w:type="dxa"/>
            <w:shd w:val="clear" w:color="auto" w:fill="auto"/>
            <w:vAlign w:val="center"/>
            <w:hideMark/>
          </w:tcPr>
          <w:p w14:paraId="78AF0E0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分值权重</w:t>
            </w:r>
          </w:p>
        </w:tc>
        <w:tc>
          <w:tcPr>
            <w:tcW w:w="753" w:type="dxa"/>
            <w:shd w:val="clear" w:color="auto" w:fill="auto"/>
            <w:vAlign w:val="center"/>
            <w:hideMark/>
          </w:tcPr>
          <w:p w14:paraId="6EBA32C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实际完成指标值</w:t>
            </w:r>
          </w:p>
        </w:tc>
        <w:tc>
          <w:tcPr>
            <w:tcW w:w="603" w:type="dxa"/>
            <w:shd w:val="clear" w:color="auto" w:fill="auto"/>
            <w:vAlign w:val="center"/>
            <w:hideMark/>
          </w:tcPr>
          <w:p w14:paraId="783AEF7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得分</w:t>
            </w:r>
          </w:p>
        </w:tc>
      </w:tr>
      <w:tr w:rsidR="007B0CA0" w:rsidRPr="007B0CA0" w14:paraId="763B9B21" w14:textId="77777777" w:rsidTr="00C525B8">
        <w:trPr>
          <w:trHeight w:val="739"/>
          <w:jc w:val="center"/>
        </w:trPr>
        <w:tc>
          <w:tcPr>
            <w:tcW w:w="1315" w:type="dxa"/>
            <w:shd w:val="clear" w:color="auto" w:fill="auto"/>
            <w:vAlign w:val="center"/>
            <w:hideMark/>
          </w:tcPr>
          <w:p w14:paraId="3276768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运行成本</w:t>
            </w:r>
          </w:p>
        </w:tc>
        <w:tc>
          <w:tcPr>
            <w:tcW w:w="983" w:type="dxa"/>
            <w:vMerge w:val="restart"/>
            <w:shd w:val="clear" w:color="auto" w:fill="auto"/>
            <w:vAlign w:val="center"/>
            <w:hideMark/>
          </w:tcPr>
          <w:p w14:paraId="05AF289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数量指标</w:t>
            </w:r>
          </w:p>
        </w:tc>
        <w:tc>
          <w:tcPr>
            <w:tcW w:w="1580" w:type="dxa"/>
            <w:gridSpan w:val="3"/>
            <w:shd w:val="clear" w:color="auto" w:fill="auto"/>
            <w:vAlign w:val="center"/>
            <w:hideMark/>
          </w:tcPr>
          <w:p w14:paraId="2BB3E34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保障办公人员数量</w:t>
            </w:r>
          </w:p>
        </w:tc>
        <w:tc>
          <w:tcPr>
            <w:tcW w:w="1192" w:type="dxa"/>
            <w:shd w:val="clear" w:color="auto" w:fill="auto"/>
            <w:vAlign w:val="center"/>
            <w:hideMark/>
          </w:tcPr>
          <w:p w14:paraId="2F22A86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=86人</w:t>
            </w:r>
          </w:p>
        </w:tc>
        <w:tc>
          <w:tcPr>
            <w:tcW w:w="1449" w:type="dxa"/>
            <w:gridSpan w:val="2"/>
            <w:shd w:val="clear" w:color="auto" w:fill="auto"/>
            <w:vAlign w:val="center"/>
            <w:hideMark/>
          </w:tcPr>
          <w:p w14:paraId="5FA4600C"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木垒哈萨克自治县雀仁乡中心学校机构改革方案</w:t>
            </w:r>
          </w:p>
        </w:tc>
        <w:tc>
          <w:tcPr>
            <w:tcW w:w="647" w:type="dxa"/>
            <w:shd w:val="clear" w:color="auto" w:fill="auto"/>
            <w:vAlign w:val="center"/>
            <w:hideMark/>
          </w:tcPr>
          <w:p w14:paraId="40058F4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5</w:t>
            </w:r>
          </w:p>
        </w:tc>
        <w:tc>
          <w:tcPr>
            <w:tcW w:w="753" w:type="dxa"/>
            <w:shd w:val="clear" w:color="auto" w:fill="auto"/>
            <w:vAlign w:val="center"/>
            <w:hideMark/>
          </w:tcPr>
          <w:p w14:paraId="3055F48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86人</w:t>
            </w:r>
          </w:p>
        </w:tc>
        <w:tc>
          <w:tcPr>
            <w:tcW w:w="603" w:type="dxa"/>
            <w:shd w:val="clear" w:color="auto" w:fill="auto"/>
            <w:vAlign w:val="center"/>
            <w:hideMark/>
          </w:tcPr>
          <w:p w14:paraId="6C939EA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5</w:t>
            </w:r>
          </w:p>
        </w:tc>
      </w:tr>
      <w:tr w:rsidR="007B0CA0" w:rsidRPr="007B0CA0" w14:paraId="0CB02E80" w14:textId="77777777" w:rsidTr="00C525B8">
        <w:trPr>
          <w:trHeight w:val="739"/>
          <w:jc w:val="center"/>
        </w:trPr>
        <w:tc>
          <w:tcPr>
            <w:tcW w:w="1315" w:type="dxa"/>
            <w:vMerge w:val="restart"/>
            <w:shd w:val="clear" w:color="auto" w:fill="auto"/>
            <w:vAlign w:val="center"/>
            <w:hideMark/>
          </w:tcPr>
          <w:p w14:paraId="67BB2F0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管理效率</w:t>
            </w:r>
          </w:p>
        </w:tc>
        <w:tc>
          <w:tcPr>
            <w:tcW w:w="983" w:type="dxa"/>
            <w:vMerge/>
            <w:vAlign w:val="center"/>
            <w:hideMark/>
          </w:tcPr>
          <w:p w14:paraId="130925D9" w14:textId="77777777" w:rsidR="007B0CA0" w:rsidRPr="007B0CA0" w:rsidRDefault="007B0CA0" w:rsidP="009A71B2">
            <w:pPr>
              <w:widowControl/>
              <w:jc w:val="left"/>
              <w:rPr>
                <w:rFonts w:ascii="宋体" w:hAnsi="宋体" w:cs="宋体" w:hint="eastAsia"/>
                <w:kern w:val="0"/>
                <w:sz w:val="20"/>
                <w:szCs w:val="20"/>
              </w:rPr>
            </w:pPr>
          </w:p>
        </w:tc>
        <w:tc>
          <w:tcPr>
            <w:tcW w:w="1580" w:type="dxa"/>
            <w:gridSpan w:val="3"/>
            <w:shd w:val="clear" w:color="auto" w:fill="auto"/>
            <w:vAlign w:val="center"/>
            <w:hideMark/>
          </w:tcPr>
          <w:p w14:paraId="60FDAFA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资助学生人数</w:t>
            </w:r>
          </w:p>
        </w:tc>
        <w:tc>
          <w:tcPr>
            <w:tcW w:w="1192" w:type="dxa"/>
            <w:shd w:val="clear" w:color="auto" w:fill="auto"/>
            <w:vAlign w:val="center"/>
            <w:hideMark/>
          </w:tcPr>
          <w:p w14:paraId="7F49626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&gt;=240人</w:t>
            </w:r>
          </w:p>
        </w:tc>
        <w:tc>
          <w:tcPr>
            <w:tcW w:w="1449" w:type="dxa"/>
            <w:gridSpan w:val="2"/>
            <w:shd w:val="clear" w:color="auto" w:fill="auto"/>
            <w:vAlign w:val="center"/>
            <w:hideMark/>
          </w:tcPr>
          <w:p w14:paraId="3D4FF79C"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木垒县雀仁乡中心学校2023年工作计划</w:t>
            </w:r>
          </w:p>
        </w:tc>
        <w:tc>
          <w:tcPr>
            <w:tcW w:w="647" w:type="dxa"/>
            <w:shd w:val="clear" w:color="auto" w:fill="auto"/>
            <w:vAlign w:val="center"/>
            <w:hideMark/>
          </w:tcPr>
          <w:p w14:paraId="3FDAE38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5</w:t>
            </w:r>
          </w:p>
        </w:tc>
        <w:tc>
          <w:tcPr>
            <w:tcW w:w="753" w:type="dxa"/>
            <w:shd w:val="clear" w:color="auto" w:fill="auto"/>
            <w:vAlign w:val="center"/>
            <w:hideMark/>
          </w:tcPr>
          <w:p w14:paraId="4B57934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240人</w:t>
            </w:r>
          </w:p>
        </w:tc>
        <w:tc>
          <w:tcPr>
            <w:tcW w:w="603" w:type="dxa"/>
            <w:shd w:val="clear" w:color="auto" w:fill="auto"/>
            <w:vAlign w:val="center"/>
            <w:hideMark/>
          </w:tcPr>
          <w:p w14:paraId="79BAC1F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5</w:t>
            </w:r>
          </w:p>
        </w:tc>
      </w:tr>
      <w:tr w:rsidR="007B0CA0" w:rsidRPr="007B0CA0" w14:paraId="2298E36D" w14:textId="77777777" w:rsidTr="00C525B8">
        <w:trPr>
          <w:trHeight w:val="739"/>
          <w:jc w:val="center"/>
        </w:trPr>
        <w:tc>
          <w:tcPr>
            <w:tcW w:w="1315" w:type="dxa"/>
            <w:vMerge/>
            <w:vAlign w:val="center"/>
            <w:hideMark/>
          </w:tcPr>
          <w:p w14:paraId="5DF48B16" w14:textId="77777777" w:rsidR="007B0CA0" w:rsidRPr="007B0CA0" w:rsidRDefault="007B0CA0" w:rsidP="009A71B2">
            <w:pPr>
              <w:widowControl/>
              <w:jc w:val="left"/>
              <w:rPr>
                <w:rFonts w:ascii="宋体" w:hAnsi="宋体" w:cs="宋体" w:hint="eastAsia"/>
                <w:kern w:val="0"/>
                <w:sz w:val="20"/>
                <w:szCs w:val="20"/>
              </w:rPr>
            </w:pPr>
          </w:p>
        </w:tc>
        <w:tc>
          <w:tcPr>
            <w:tcW w:w="983" w:type="dxa"/>
            <w:vMerge/>
            <w:vAlign w:val="center"/>
            <w:hideMark/>
          </w:tcPr>
          <w:p w14:paraId="0988B9BD" w14:textId="77777777" w:rsidR="007B0CA0" w:rsidRPr="007B0CA0" w:rsidRDefault="007B0CA0" w:rsidP="009A71B2">
            <w:pPr>
              <w:widowControl/>
              <w:jc w:val="left"/>
              <w:rPr>
                <w:rFonts w:ascii="宋体" w:hAnsi="宋体" w:cs="宋体" w:hint="eastAsia"/>
                <w:kern w:val="0"/>
                <w:sz w:val="20"/>
                <w:szCs w:val="20"/>
              </w:rPr>
            </w:pPr>
          </w:p>
        </w:tc>
        <w:tc>
          <w:tcPr>
            <w:tcW w:w="1580" w:type="dxa"/>
            <w:gridSpan w:val="3"/>
            <w:shd w:val="clear" w:color="auto" w:fill="auto"/>
            <w:vAlign w:val="center"/>
            <w:hideMark/>
          </w:tcPr>
          <w:p w14:paraId="5D4A4CF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开展教师培训数量</w:t>
            </w:r>
          </w:p>
        </w:tc>
        <w:tc>
          <w:tcPr>
            <w:tcW w:w="1192" w:type="dxa"/>
            <w:shd w:val="clear" w:color="auto" w:fill="auto"/>
            <w:vAlign w:val="center"/>
            <w:hideMark/>
          </w:tcPr>
          <w:p w14:paraId="0677A09C"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&gt;=4次</w:t>
            </w:r>
          </w:p>
        </w:tc>
        <w:tc>
          <w:tcPr>
            <w:tcW w:w="1449" w:type="dxa"/>
            <w:gridSpan w:val="2"/>
            <w:shd w:val="clear" w:color="auto" w:fill="auto"/>
            <w:vAlign w:val="center"/>
            <w:hideMark/>
          </w:tcPr>
          <w:p w14:paraId="3659445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木垒县雀仁乡中心学校2023年工作计划</w:t>
            </w:r>
          </w:p>
        </w:tc>
        <w:tc>
          <w:tcPr>
            <w:tcW w:w="647" w:type="dxa"/>
            <w:shd w:val="clear" w:color="auto" w:fill="auto"/>
            <w:vAlign w:val="center"/>
            <w:hideMark/>
          </w:tcPr>
          <w:p w14:paraId="199F4B8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w:t>
            </w:r>
          </w:p>
        </w:tc>
        <w:tc>
          <w:tcPr>
            <w:tcW w:w="753" w:type="dxa"/>
            <w:shd w:val="clear" w:color="auto" w:fill="auto"/>
            <w:vAlign w:val="center"/>
            <w:hideMark/>
          </w:tcPr>
          <w:p w14:paraId="0F21E51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4次</w:t>
            </w:r>
          </w:p>
        </w:tc>
        <w:tc>
          <w:tcPr>
            <w:tcW w:w="603" w:type="dxa"/>
            <w:shd w:val="clear" w:color="auto" w:fill="auto"/>
            <w:vAlign w:val="center"/>
            <w:hideMark/>
          </w:tcPr>
          <w:p w14:paraId="225E9C2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w:t>
            </w:r>
          </w:p>
        </w:tc>
      </w:tr>
      <w:tr w:rsidR="007B0CA0" w:rsidRPr="007B0CA0" w14:paraId="77C1B1E1" w14:textId="77777777" w:rsidTr="00C525B8">
        <w:trPr>
          <w:trHeight w:val="739"/>
          <w:jc w:val="center"/>
        </w:trPr>
        <w:tc>
          <w:tcPr>
            <w:tcW w:w="1315" w:type="dxa"/>
            <w:vMerge/>
            <w:vAlign w:val="center"/>
            <w:hideMark/>
          </w:tcPr>
          <w:p w14:paraId="5E5997F9" w14:textId="77777777" w:rsidR="007B0CA0" w:rsidRPr="007B0CA0" w:rsidRDefault="007B0CA0" w:rsidP="009A71B2">
            <w:pPr>
              <w:widowControl/>
              <w:jc w:val="left"/>
              <w:rPr>
                <w:rFonts w:ascii="宋体" w:hAnsi="宋体" w:cs="宋体" w:hint="eastAsia"/>
                <w:kern w:val="0"/>
                <w:sz w:val="20"/>
                <w:szCs w:val="20"/>
              </w:rPr>
            </w:pPr>
          </w:p>
        </w:tc>
        <w:tc>
          <w:tcPr>
            <w:tcW w:w="983" w:type="dxa"/>
            <w:shd w:val="clear" w:color="auto" w:fill="auto"/>
            <w:vAlign w:val="center"/>
            <w:hideMark/>
          </w:tcPr>
          <w:p w14:paraId="2E28215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质量指标</w:t>
            </w:r>
          </w:p>
        </w:tc>
        <w:tc>
          <w:tcPr>
            <w:tcW w:w="1580" w:type="dxa"/>
            <w:gridSpan w:val="3"/>
            <w:shd w:val="clear" w:color="auto" w:fill="auto"/>
            <w:vAlign w:val="center"/>
            <w:hideMark/>
          </w:tcPr>
          <w:p w14:paraId="549315EA"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控辍保学率</w:t>
            </w:r>
          </w:p>
        </w:tc>
        <w:tc>
          <w:tcPr>
            <w:tcW w:w="1192" w:type="dxa"/>
            <w:shd w:val="clear" w:color="auto" w:fill="auto"/>
            <w:vAlign w:val="center"/>
            <w:hideMark/>
          </w:tcPr>
          <w:p w14:paraId="29BC84A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&lt;=0%</w:t>
            </w:r>
          </w:p>
        </w:tc>
        <w:tc>
          <w:tcPr>
            <w:tcW w:w="1449" w:type="dxa"/>
            <w:gridSpan w:val="2"/>
            <w:shd w:val="clear" w:color="auto" w:fill="auto"/>
            <w:vAlign w:val="center"/>
            <w:hideMark/>
          </w:tcPr>
          <w:p w14:paraId="4039E1E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木垒县雀仁乡中心学校2023年工作计划</w:t>
            </w:r>
          </w:p>
        </w:tc>
        <w:tc>
          <w:tcPr>
            <w:tcW w:w="647" w:type="dxa"/>
            <w:shd w:val="clear" w:color="auto" w:fill="auto"/>
            <w:vAlign w:val="center"/>
            <w:hideMark/>
          </w:tcPr>
          <w:p w14:paraId="079CD9C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20</w:t>
            </w:r>
          </w:p>
        </w:tc>
        <w:tc>
          <w:tcPr>
            <w:tcW w:w="753" w:type="dxa"/>
            <w:shd w:val="clear" w:color="auto" w:fill="auto"/>
            <w:vAlign w:val="center"/>
            <w:hideMark/>
          </w:tcPr>
          <w:p w14:paraId="275A6B6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0%</w:t>
            </w:r>
          </w:p>
        </w:tc>
        <w:tc>
          <w:tcPr>
            <w:tcW w:w="603" w:type="dxa"/>
            <w:shd w:val="clear" w:color="auto" w:fill="auto"/>
            <w:vAlign w:val="center"/>
            <w:hideMark/>
          </w:tcPr>
          <w:p w14:paraId="52D6066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20</w:t>
            </w:r>
          </w:p>
        </w:tc>
      </w:tr>
      <w:tr w:rsidR="007B0CA0" w:rsidRPr="007B0CA0" w14:paraId="14CAB6F8" w14:textId="77777777" w:rsidTr="00C525B8">
        <w:trPr>
          <w:trHeight w:val="739"/>
          <w:jc w:val="center"/>
        </w:trPr>
        <w:tc>
          <w:tcPr>
            <w:tcW w:w="1315" w:type="dxa"/>
            <w:vMerge/>
            <w:vAlign w:val="center"/>
            <w:hideMark/>
          </w:tcPr>
          <w:p w14:paraId="5CD1F19C" w14:textId="77777777" w:rsidR="007B0CA0" w:rsidRPr="007B0CA0" w:rsidRDefault="007B0CA0" w:rsidP="009A71B2">
            <w:pPr>
              <w:widowControl/>
              <w:jc w:val="left"/>
              <w:rPr>
                <w:rFonts w:ascii="宋体" w:hAnsi="宋体" w:cs="宋体" w:hint="eastAsia"/>
                <w:kern w:val="0"/>
                <w:sz w:val="20"/>
                <w:szCs w:val="20"/>
              </w:rPr>
            </w:pPr>
          </w:p>
        </w:tc>
        <w:tc>
          <w:tcPr>
            <w:tcW w:w="983" w:type="dxa"/>
            <w:shd w:val="clear" w:color="auto" w:fill="auto"/>
            <w:vAlign w:val="center"/>
            <w:hideMark/>
          </w:tcPr>
          <w:p w14:paraId="7D2EC4A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时效指标</w:t>
            </w:r>
          </w:p>
        </w:tc>
        <w:tc>
          <w:tcPr>
            <w:tcW w:w="1580" w:type="dxa"/>
            <w:gridSpan w:val="3"/>
            <w:shd w:val="clear" w:color="auto" w:fill="auto"/>
            <w:vAlign w:val="center"/>
            <w:hideMark/>
          </w:tcPr>
          <w:p w14:paraId="063B832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助学金发放及时率</w:t>
            </w:r>
          </w:p>
        </w:tc>
        <w:tc>
          <w:tcPr>
            <w:tcW w:w="1192" w:type="dxa"/>
            <w:shd w:val="clear" w:color="auto" w:fill="auto"/>
            <w:vAlign w:val="center"/>
            <w:hideMark/>
          </w:tcPr>
          <w:p w14:paraId="342431E3"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=100%</w:t>
            </w:r>
          </w:p>
        </w:tc>
        <w:tc>
          <w:tcPr>
            <w:tcW w:w="1449" w:type="dxa"/>
            <w:gridSpan w:val="2"/>
            <w:shd w:val="clear" w:color="auto" w:fill="auto"/>
            <w:vAlign w:val="center"/>
            <w:hideMark/>
          </w:tcPr>
          <w:p w14:paraId="6B9A917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木垒县雀仁乡中心学校2023年工作计划</w:t>
            </w:r>
          </w:p>
        </w:tc>
        <w:tc>
          <w:tcPr>
            <w:tcW w:w="647" w:type="dxa"/>
            <w:shd w:val="clear" w:color="auto" w:fill="auto"/>
            <w:vAlign w:val="center"/>
            <w:hideMark/>
          </w:tcPr>
          <w:p w14:paraId="23CAEDA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15</w:t>
            </w:r>
          </w:p>
        </w:tc>
        <w:tc>
          <w:tcPr>
            <w:tcW w:w="753" w:type="dxa"/>
            <w:shd w:val="clear" w:color="auto" w:fill="auto"/>
            <w:vAlign w:val="center"/>
            <w:hideMark/>
          </w:tcPr>
          <w:p w14:paraId="3B0AEEEA"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100%</w:t>
            </w:r>
          </w:p>
        </w:tc>
        <w:tc>
          <w:tcPr>
            <w:tcW w:w="603" w:type="dxa"/>
            <w:shd w:val="clear" w:color="auto" w:fill="auto"/>
            <w:vAlign w:val="center"/>
            <w:hideMark/>
          </w:tcPr>
          <w:p w14:paraId="2D7C4E0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15</w:t>
            </w:r>
          </w:p>
        </w:tc>
      </w:tr>
      <w:tr w:rsidR="007B0CA0" w:rsidRPr="007B0CA0" w14:paraId="4514BA4D" w14:textId="77777777" w:rsidTr="00C525B8">
        <w:trPr>
          <w:trHeight w:val="739"/>
          <w:jc w:val="center"/>
        </w:trPr>
        <w:tc>
          <w:tcPr>
            <w:tcW w:w="1315" w:type="dxa"/>
            <w:vMerge w:val="restart"/>
            <w:shd w:val="clear" w:color="auto" w:fill="auto"/>
            <w:vAlign w:val="center"/>
            <w:hideMark/>
          </w:tcPr>
          <w:p w14:paraId="3FD9F9B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履职效能</w:t>
            </w:r>
          </w:p>
        </w:tc>
        <w:tc>
          <w:tcPr>
            <w:tcW w:w="983" w:type="dxa"/>
            <w:shd w:val="clear" w:color="auto" w:fill="auto"/>
            <w:vAlign w:val="center"/>
            <w:hideMark/>
          </w:tcPr>
          <w:p w14:paraId="284D04F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数量指标</w:t>
            </w:r>
          </w:p>
        </w:tc>
        <w:tc>
          <w:tcPr>
            <w:tcW w:w="1580" w:type="dxa"/>
            <w:gridSpan w:val="3"/>
            <w:shd w:val="clear" w:color="auto" w:fill="auto"/>
            <w:vAlign w:val="center"/>
            <w:hideMark/>
          </w:tcPr>
          <w:p w14:paraId="2DC3853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各类培训及学习次数</w:t>
            </w:r>
          </w:p>
        </w:tc>
        <w:tc>
          <w:tcPr>
            <w:tcW w:w="1192" w:type="dxa"/>
            <w:shd w:val="clear" w:color="auto" w:fill="auto"/>
            <w:vAlign w:val="center"/>
            <w:hideMark/>
          </w:tcPr>
          <w:p w14:paraId="40DB606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&gt;=22次</w:t>
            </w:r>
          </w:p>
        </w:tc>
        <w:tc>
          <w:tcPr>
            <w:tcW w:w="1449" w:type="dxa"/>
            <w:gridSpan w:val="2"/>
            <w:shd w:val="clear" w:color="auto" w:fill="auto"/>
            <w:vAlign w:val="center"/>
            <w:hideMark/>
          </w:tcPr>
          <w:p w14:paraId="3B0D66A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木垒县雀仁乡中心学校2023年工作计划</w:t>
            </w:r>
          </w:p>
        </w:tc>
        <w:tc>
          <w:tcPr>
            <w:tcW w:w="647" w:type="dxa"/>
            <w:shd w:val="clear" w:color="auto" w:fill="auto"/>
            <w:vAlign w:val="center"/>
            <w:hideMark/>
          </w:tcPr>
          <w:p w14:paraId="0C288A83"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15</w:t>
            </w:r>
          </w:p>
        </w:tc>
        <w:tc>
          <w:tcPr>
            <w:tcW w:w="753" w:type="dxa"/>
            <w:shd w:val="clear" w:color="auto" w:fill="auto"/>
            <w:vAlign w:val="center"/>
            <w:hideMark/>
          </w:tcPr>
          <w:p w14:paraId="0A5675A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22次</w:t>
            </w:r>
          </w:p>
        </w:tc>
        <w:tc>
          <w:tcPr>
            <w:tcW w:w="603" w:type="dxa"/>
            <w:shd w:val="clear" w:color="auto" w:fill="auto"/>
            <w:vAlign w:val="center"/>
            <w:hideMark/>
          </w:tcPr>
          <w:p w14:paraId="31EBFB4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15</w:t>
            </w:r>
          </w:p>
        </w:tc>
      </w:tr>
      <w:tr w:rsidR="007B0CA0" w:rsidRPr="007B0CA0" w14:paraId="2CBF72C8" w14:textId="77777777" w:rsidTr="00C525B8">
        <w:trPr>
          <w:trHeight w:val="739"/>
          <w:jc w:val="center"/>
        </w:trPr>
        <w:tc>
          <w:tcPr>
            <w:tcW w:w="1315" w:type="dxa"/>
            <w:vMerge/>
            <w:vAlign w:val="center"/>
            <w:hideMark/>
          </w:tcPr>
          <w:p w14:paraId="473BE314" w14:textId="77777777" w:rsidR="007B0CA0" w:rsidRPr="007B0CA0" w:rsidRDefault="007B0CA0" w:rsidP="009A71B2">
            <w:pPr>
              <w:widowControl/>
              <w:jc w:val="left"/>
              <w:rPr>
                <w:rFonts w:ascii="宋体" w:hAnsi="宋体" w:cs="宋体" w:hint="eastAsia"/>
                <w:kern w:val="0"/>
                <w:sz w:val="20"/>
                <w:szCs w:val="20"/>
              </w:rPr>
            </w:pPr>
          </w:p>
        </w:tc>
        <w:tc>
          <w:tcPr>
            <w:tcW w:w="983" w:type="dxa"/>
            <w:shd w:val="clear" w:color="auto" w:fill="auto"/>
            <w:vAlign w:val="center"/>
            <w:hideMark/>
          </w:tcPr>
          <w:p w14:paraId="5F835E9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时效指标</w:t>
            </w:r>
          </w:p>
        </w:tc>
        <w:tc>
          <w:tcPr>
            <w:tcW w:w="1580" w:type="dxa"/>
            <w:gridSpan w:val="3"/>
            <w:shd w:val="clear" w:color="auto" w:fill="auto"/>
            <w:vAlign w:val="center"/>
            <w:hideMark/>
          </w:tcPr>
          <w:p w14:paraId="4DCFB48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各类考试完成及时率</w:t>
            </w:r>
          </w:p>
        </w:tc>
        <w:tc>
          <w:tcPr>
            <w:tcW w:w="1192" w:type="dxa"/>
            <w:shd w:val="clear" w:color="auto" w:fill="auto"/>
            <w:vAlign w:val="center"/>
            <w:hideMark/>
          </w:tcPr>
          <w:p w14:paraId="344D35F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&gt;=100%</w:t>
            </w:r>
          </w:p>
        </w:tc>
        <w:tc>
          <w:tcPr>
            <w:tcW w:w="1449" w:type="dxa"/>
            <w:gridSpan w:val="2"/>
            <w:shd w:val="clear" w:color="auto" w:fill="auto"/>
            <w:vAlign w:val="center"/>
            <w:hideMark/>
          </w:tcPr>
          <w:p w14:paraId="111C5B4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木垒哈萨克自治县雀仁乡中心学校机构改革方案</w:t>
            </w:r>
          </w:p>
        </w:tc>
        <w:tc>
          <w:tcPr>
            <w:tcW w:w="647" w:type="dxa"/>
            <w:shd w:val="clear" w:color="auto" w:fill="auto"/>
            <w:vAlign w:val="center"/>
            <w:hideMark/>
          </w:tcPr>
          <w:p w14:paraId="07E5EFF6"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15</w:t>
            </w:r>
          </w:p>
        </w:tc>
        <w:tc>
          <w:tcPr>
            <w:tcW w:w="753" w:type="dxa"/>
            <w:shd w:val="clear" w:color="auto" w:fill="auto"/>
            <w:vAlign w:val="center"/>
            <w:hideMark/>
          </w:tcPr>
          <w:p w14:paraId="1B3362F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100%</w:t>
            </w:r>
          </w:p>
        </w:tc>
        <w:tc>
          <w:tcPr>
            <w:tcW w:w="603" w:type="dxa"/>
            <w:shd w:val="clear" w:color="auto" w:fill="auto"/>
            <w:vAlign w:val="center"/>
            <w:hideMark/>
          </w:tcPr>
          <w:p w14:paraId="1D67A8B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15</w:t>
            </w:r>
          </w:p>
        </w:tc>
      </w:tr>
      <w:tr w:rsidR="007B0CA0" w:rsidRPr="007B0CA0" w14:paraId="182763A8" w14:textId="77777777" w:rsidTr="00C525B8">
        <w:trPr>
          <w:trHeight w:val="540"/>
          <w:jc w:val="center"/>
        </w:trPr>
        <w:tc>
          <w:tcPr>
            <w:tcW w:w="1315" w:type="dxa"/>
            <w:shd w:val="clear" w:color="auto" w:fill="auto"/>
            <w:vAlign w:val="center"/>
            <w:hideMark/>
          </w:tcPr>
          <w:p w14:paraId="47A32C63"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社会效益</w:t>
            </w:r>
          </w:p>
        </w:tc>
        <w:tc>
          <w:tcPr>
            <w:tcW w:w="983" w:type="dxa"/>
            <w:shd w:val="clear" w:color="auto" w:fill="auto"/>
            <w:vAlign w:val="center"/>
            <w:hideMark/>
          </w:tcPr>
          <w:p w14:paraId="59EAA19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1580" w:type="dxa"/>
            <w:gridSpan w:val="3"/>
            <w:shd w:val="clear" w:color="auto" w:fill="auto"/>
            <w:vAlign w:val="center"/>
            <w:hideMark/>
          </w:tcPr>
          <w:p w14:paraId="1946E11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1192" w:type="dxa"/>
            <w:shd w:val="clear" w:color="auto" w:fill="auto"/>
            <w:vAlign w:val="center"/>
            <w:hideMark/>
          </w:tcPr>
          <w:p w14:paraId="4F36467C"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1449" w:type="dxa"/>
            <w:gridSpan w:val="2"/>
            <w:shd w:val="clear" w:color="auto" w:fill="auto"/>
            <w:vAlign w:val="center"/>
            <w:hideMark/>
          </w:tcPr>
          <w:p w14:paraId="703AEB0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647" w:type="dxa"/>
            <w:shd w:val="clear" w:color="auto" w:fill="auto"/>
            <w:vAlign w:val="center"/>
            <w:hideMark/>
          </w:tcPr>
          <w:p w14:paraId="1F5809B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753" w:type="dxa"/>
            <w:shd w:val="clear" w:color="auto" w:fill="auto"/>
            <w:vAlign w:val="center"/>
            <w:hideMark/>
          </w:tcPr>
          <w:p w14:paraId="0F78BF8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603" w:type="dxa"/>
            <w:shd w:val="clear" w:color="auto" w:fill="auto"/>
            <w:vAlign w:val="center"/>
            <w:hideMark/>
          </w:tcPr>
          <w:p w14:paraId="2657FA3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r>
      <w:tr w:rsidR="007B0CA0" w:rsidRPr="007B0CA0" w14:paraId="18EF1374" w14:textId="77777777" w:rsidTr="00C525B8">
        <w:trPr>
          <w:trHeight w:val="675"/>
          <w:jc w:val="center"/>
        </w:trPr>
        <w:tc>
          <w:tcPr>
            <w:tcW w:w="1315" w:type="dxa"/>
            <w:shd w:val="clear" w:color="auto" w:fill="auto"/>
            <w:vAlign w:val="center"/>
            <w:hideMark/>
          </w:tcPr>
          <w:p w14:paraId="3A26DCA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可持续发展能力</w:t>
            </w:r>
          </w:p>
        </w:tc>
        <w:tc>
          <w:tcPr>
            <w:tcW w:w="983" w:type="dxa"/>
            <w:shd w:val="clear" w:color="auto" w:fill="auto"/>
            <w:vAlign w:val="center"/>
            <w:hideMark/>
          </w:tcPr>
          <w:p w14:paraId="7FECBEF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1580" w:type="dxa"/>
            <w:gridSpan w:val="3"/>
            <w:shd w:val="clear" w:color="auto" w:fill="auto"/>
            <w:vAlign w:val="center"/>
            <w:hideMark/>
          </w:tcPr>
          <w:p w14:paraId="3867466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1192" w:type="dxa"/>
            <w:shd w:val="clear" w:color="auto" w:fill="auto"/>
            <w:vAlign w:val="center"/>
            <w:hideMark/>
          </w:tcPr>
          <w:p w14:paraId="6D049F4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1449" w:type="dxa"/>
            <w:gridSpan w:val="2"/>
            <w:shd w:val="clear" w:color="auto" w:fill="auto"/>
            <w:vAlign w:val="center"/>
            <w:hideMark/>
          </w:tcPr>
          <w:p w14:paraId="655F5A0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647" w:type="dxa"/>
            <w:shd w:val="clear" w:color="auto" w:fill="auto"/>
            <w:vAlign w:val="center"/>
            <w:hideMark/>
          </w:tcPr>
          <w:p w14:paraId="160DCCD6"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753" w:type="dxa"/>
            <w:shd w:val="clear" w:color="auto" w:fill="auto"/>
            <w:vAlign w:val="center"/>
            <w:hideMark/>
          </w:tcPr>
          <w:p w14:paraId="2A77DEB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603" w:type="dxa"/>
            <w:shd w:val="clear" w:color="auto" w:fill="auto"/>
            <w:vAlign w:val="center"/>
            <w:hideMark/>
          </w:tcPr>
          <w:p w14:paraId="53A9174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r>
      <w:tr w:rsidR="007B0CA0" w:rsidRPr="007B0CA0" w14:paraId="7E1E9D2D" w14:textId="77777777" w:rsidTr="00C525B8">
        <w:trPr>
          <w:trHeight w:val="739"/>
          <w:jc w:val="center"/>
        </w:trPr>
        <w:tc>
          <w:tcPr>
            <w:tcW w:w="1315" w:type="dxa"/>
            <w:shd w:val="clear" w:color="auto" w:fill="auto"/>
            <w:vAlign w:val="center"/>
            <w:hideMark/>
          </w:tcPr>
          <w:p w14:paraId="26CA0B0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服务对象满意度</w:t>
            </w:r>
          </w:p>
        </w:tc>
        <w:tc>
          <w:tcPr>
            <w:tcW w:w="983" w:type="dxa"/>
            <w:shd w:val="clear" w:color="auto" w:fill="auto"/>
            <w:vAlign w:val="center"/>
            <w:hideMark/>
          </w:tcPr>
          <w:p w14:paraId="3014F23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质量指标</w:t>
            </w:r>
          </w:p>
        </w:tc>
        <w:tc>
          <w:tcPr>
            <w:tcW w:w="1580" w:type="dxa"/>
            <w:gridSpan w:val="3"/>
            <w:shd w:val="clear" w:color="auto" w:fill="auto"/>
            <w:vAlign w:val="center"/>
            <w:hideMark/>
          </w:tcPr>
          <w:p w14:paraId="2E9DF5F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师生满意度</w:t>
            </w:r>
          </w:p>
        </w:tc>
        <w:tc>
          <w:tcPr>
            <w:tcW w:w="1192" w:type="dxa"/>
            <w:shd w:val="clear" w:color="auto" w:fill="auto"/>
            <w:vAlign w:val="center"/>
            <w:hideMark/>
          </w:tcPr>
          <w:p w14:paraId="7CF0C19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&gt;=95%</w:t>
            </w:r>
          </w:p>
        </w:tc>
        <w:tc>
          <w:tcPr>
            <w:tcW w:w="1449" w:type="dxa"/>
            <w:gridSpan w:val="2"/>
            <w:shd w:val="clear" w:color="auto" w:fill="auto"/>
            <w:vAlign w:val="center"/>
            <w:hideMark/>
          </w:tcPr>
          <w:p w14:paraId="3B40A48A"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木垒哈萨克自治县雀仁乡中心学校机构改革方案</w:t>
            </w:r>
          </w:p>
        </w:tc>
        <w:tc>
          <w:tcPr>
            <w:tcW w:w="647" w:type="dxa"/>
            <w:shd w:val="clear" w:color="auto" w:fill="auto"/>
            <w:vAlign w:val="center"/>
            <w:hideMark/>
          </w:tcPr>
          <w:p w14:paraId="39F5096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5</w:t>
            </w:r>
          </w:p>
        </w:tc>
        <w:tc>
          <w:tcPr>
            <w:tcW w:w="753" w:type="dxa"/>
            <w:shd w:val="clear" w:color="auto" w:fill="auto"/>
            <w:vAlign w:val="center"/>
            <w:hideMark/>
          </w:tcPr>
          <w:p w14:paraId="0876113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95%</w:t>
            </w:r>
          </w:p>
        </w:tc>
        <w:tc>
          <w:tcPr>
            <w:tcW w:w="603" w:type="dxa"/>
            <w:shd w:val="clear" w:color="auto" w:fill="auto"/>
            <w:vAlign w:val="center"/>
            <w:hideMark/>
          </w:tcPr>
          <w:p w14:paraId="347EC37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5</w:t>
            </w:r>
          </w:p>
        </w:tc>
      </w:tr>
    </w:tbl>
    <w:p w14:paraId="469C19EA" w14:textId="77777777" w:rsidR="007B0CA0" w:rsidRPr="007B0CA0" w:rsidRDefault="007B0CA0">
      <w:pPr>
        <w:ind w:firstLineChars="200" w:firstLine="643"/>
        <w:jc w:val="left"/>
        <w:rPr>
          <w:rFonts w:ascii="仿宋_GB2312" w:eastAsia="仿宋_GB2312" w:hAnsi="仿宋_GB2312" w:cs="仿宋_GB2312" w:hint="eastAsia"/>
          <w:b/>
          <w:bCs/>
          <w:kern w:val="0"/>
          <w:sz w:val="32"/>
          <w:szCs w:val="32"/>
        </w:rPr>
      </w:pPr>
    </w:p>
    <w:p w14:paraId="25561184" w14:textId="5D98B672" w:rsidR="006F4B4E" w:rsidRPr="007B0CA0" w:rsidRDefault="00000000">
      <w:pPr>
        <w:ind w:firstLineChars="200" w:firstLine="640"/>
        <w:jc w:val="left"/>
        <w:rPr>
          <w:rFonts w:ascii="黑体" w:eastAsia="黑体" w:hAnsi="黑体" w:cs="宋体" w:hint="eastAsia"/>
          <w:bCs/>
          <w:kern w:val="0"/>
          <w:sz w:val="32"/>
          <w:szCs w:val="32"/>
        </w:rPr>
      </w:pPr>
      <w:r w:rsidRPr="007B0CA0">
        <w:rPr>
          <w:rFonts w:ascii="黑体" w:eastAsia="黑体" w:hAnsi="黑体" w:cs="宋体" w:hint="eastAsia"/>
          <w:bCs/>
          <w:kern w:val="0"/>
          <w:sz w:val="32"/>
          <w:szCs w:val="32"/>
        </w:rPr>
        <w:t>十二、其他需说明的事项</w:t>
      </w:r>
    </w:p>
    <w:p w14:paraId="71EAC340" w14:textId="344D6AC7" w:rsidR="006F4B4E" w:rsidRPr="007B0CA0" w:rsidRDefault="004034B3">
      <w:pPr>
        <w:ind w:firstLineChars="200" w:firstLine="640"/>
        <w:jc w:val="left"/>
        <w:rPr>
          <w:rFonts w:ascii="仿宋_GB2312" w:eastAsia="仿宋_GB2312" w:hAnsi="仿宋_GB2312" w:cs="仿宋_GB2312" w:hint="eastAsia"/>
          <w:kern w:val="0"/>
          <w:sz w:val="32"/>
          <w:szCs w:val="32"/>
        </w:rPr>
      </w:pPr>
      <w:r w:rsidRPr="004034B3">
        <w:rPr>
          <w:rFonts w:ascii="仿宋_GB2312" w:eastAsia="仿宋_GB2312" w:hAnsi="仿宋_GB2312" w:cs="仿宋_GB2312" w:hint="eastAsia"/>
          <w:kern w:val="0"/>
          <w:sz w:val="32"/>
          <w:szCs w:val="32"/>
        </w:rPr>
        <w:t>我单位本年资金紧张未购买办公用品及设备。因此政府采购金额支出为0</w:t>
      </w:r>
      <w:r>
        <w:rPr>
          <w:rFonts w:ascii="仿宋_GB2312" w:eastAsia="仿宋_GB2312" w:hAnsi="仿宋_GB2312" w:cs="仿宋_GB2312" w:hint="eastAsia"/>
          <w:kern w:val="0"/>
          <w:sz w:val="32"/>
          <w:szCs w:val="32"/>
        </w:rPr>
        <w:t>.00</w:t>
      </w:r>
      <w:r w:rsidRPr="004034B3">
        <w:rPr>
          <w:rFonts w:ascii="仿宋_GB2312" w:eastAsia="仿宋_GB2312" w:hAnsi="仿宋_GB2312" w:cs="仿宋_GB2312" w:hint="eastAsia"/>
          <w:kern w:val="0"/>
          <w:sz w:val="32"/>
          <w:szCs w:val="32"/>
        </w:rPr>
        <w:t>万元。其中授予中小企业合同金额、授予小微企业合同金额为0</w:t>
      </w:r>
      <w:r>
        <w:rPr>
          <w:rFonts w:ascii="仿宋_GB2312" w:eastAsia="仿宋_GB2312" w:hAnsi="仿宋_GB2312" w:cs="仿宋_GB2312" w:hint="eastAsia"/>
          <w:kern w:val="0"/>
          <w:sz w:val="32"/>
          <w:szCs w:val="32"/>
        </w:rPr>
        <w:t>.00</w:t>
      </w:r>
      <w:r w:rsidRPr="004034B3">
        <w:rPr>
          <w:rFonts w:ascii="仿宋_GB2312" w:eastAsia="仿宋_GB2312" w:hAnsi="仿宋_GB2312" w:cs="仿宋_GB2312" w:hint="eastAsia"/>
          <w:kern w:val="0"/>
          <w:sz w:val="32"/>
          <w:szCs w:val="32"/>
        </w:rPr>
        <w:t>万元</w:t>
      </w:r>
      <w:r w:rsidR="007B0CA0" w:rsidRPr="007B0CA0">
        <w:rPr>
          <w:rFonts w:ascii="仿宋_GB2312" w:eastAsia="仿宋_GB2312" w:hAnsi="仿宋_GB2312" w:cs="仿宋_GB2312" w:hint="eastAsia"/>
          <w:kern w:val="0"/>
          <w:sz w:val="32"/>
          <w:szCs w:val="32"/>
        </w:rPr>
        <w:t>。</w:t>
      </w:r>
    </w:p>
    <w:p w14:paraId="0BF6161A" w14:textId="77777777" w:rsidR="006F4B4E" w:rsidRPr="007B0CA0" w:rsidRDefault="00000000">
      <w:pPr>
        <w:jc w:val="center"/>
        <w:outlineLvl w:val="0"/>
        <w:rPr>
          <w:rFonts w:ascii="黑体" w:eastAsia="黑体" w:hAnsi="黑体" w:hint="eastAsia"/>
          <w:sz w:val="32"/>
          <w:szCs w:val="32"/>
        </w:rPr>
      </w:pPr>
      <w:bookmarkStart w:id="30" w:name="_Toc3250"/>
      <w:bookmarkStart w:id="31" w:name="_Toc24143"/>
      <w:r w:rsidRPr="007B0CA0">
        <w:rPr>
          <w:rFonts w:ascii="黑体" w:eastAsia="黑体" w:hAnsi="黑体" w:hint="eastAsia"/>
          <w:sz w:val="32"/>
          <w:szCs w:val="32"/>
        </w:rPr>
        <w:br w:type="page"/>
      </w:r>
      <w:r w:rsidRPr="007B0CA0">
        <w:rPr>
          <w:rFonts w:ascii="黑体" w:eastAsia="黑体" w:hAnsi="黑体" w:hint="eastAsia"/>
          <w:sz w:val="32"/>
          <w:szCs w:val="32"/>
        </w:rPr>
        <w:lastRenderedPageBreak/>
        <w:t>第三部分 专业名词解释</w:t>
      </w:r>
      <w:bookmarkEnd w:id="30"/>
      <w:bookmarkEnd w:id="31"/>
    </w:p>
    <w:p w14:paraId="7ABA9E56"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一、财政拨款收入：</w:t>
      </w:r>
      <w:r w:rsidRPr="007B0CA0">
        <w:rPr>
          <w:rFonts w:ascii="仿宋_GB2312" w:eastAsia="仿宋_GB2312" w:hint="eastAsia"/>
          <w:sz w:val="32"/>
          <w:szCs w:val="32"/>
        </w:rPr>
        <w:t>指同级财政当年拨付的资金。</w:t>
      </w:r>
    </w:p>
    <w:p w14:paraId="6459409A"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二、上级补助收入：</w:t>
      </w:r>
      <w:r w:rsidRPr="007B0CA0">
        <w:rPr>
          <w:rFonts w:ascii="仿宋_GB2312" w:eastAsia="仿宋_GB2312" w:hint="eastAsia"/>
          <w:sz w:val="32"/>
          <w:szCs w:val="32"/>
        </w:rPr>
        <w:t>指事业单位从主管部门和上级单位取得的非财政补助收入。</w:t>
      </w:r>
    </w:p>
    <w:p w14:paraId="4F103B6C"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三、事业收入：</w:t>
      </w:r>
      <w:r w:rsidRPr="007B0CA0">
        <w:rPr>
          <w:rFonts w:ascii="仿宋_GB2312" w:eastAsia="仿宋_GB2312" w:hint="eastAsia"/>
          <w:sz w:val="32"/>
          <w:szCs w:val="32"/>
        </w:rPr>
        <w:t>指事业单位开展专业业务活动及其辅助活动所取得的收入。</w:t>
      </w:r>
    </w:p>
    <w:p w14:paraId="3CC47228"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四、经营收入：</w:t>
      </w:r>
      <w:r w:rsidRPr="007B0CA0">
        <w:rPr>
          <w:rFonts w:ascii="仿宋_GB2312" w:eastAsia="仿宋_GB2312" w:hint="eastAsia"/>
          <w:sz w:val="32"/>
          <w:szCs w:val="32"/>
        </w:rPr>
        <w:t>指事业单位在专业业务活动及其辅助活动之外开展非独立核算经营活动取得的收入。</w:t>
      </w:r>
    </w:p>
    <w:p w14:paraId="575C2CCA"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五、附属单位上缴收入：</w:t>
      </w:r>
      <w:r w:rsidRPr="007B0CA0">
        <w:rPr>
          <w:rFonts w:ascii="仿宋_GB2312" w:eastAsia="仿宋_GB2312" w:hint="eastAsia"/>
          <w:sz w:val="32"/>
          <w:szCs w:val="32"/>
        </w:rPr>
        <w:t>指事业单位附属的独立核算单位按有关规定上缴的收入。</w:t>
      </w:r>
    </w:p>
    <w:p w14:paraId="062F2D6F"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六、其他收入：</w:t>
      </w:r>
      <w:r w:rsidRPr="007B0CA0">
        <w:rPr>
          <w:rFonts w:ascii="仿宋_GB2312" w:eastAsia="仿宋_GB2312" w:hint="eastAsia"/>
          <w:sz w:val="32"/>
          <w:szCs w:val="32"/>
        </w:rPr>
        <w:t>指除上述“财政拨款收入”、“事业收入”、“经营收入”、“附属单位上缴收入”等之外取得的收入。</w:t>
      </w:r>
    </w:p>
    <w:p w14:paraId="5AEEABF4"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七、年初结转和结余：</w:t>
      </w:r>
      <w:r w:rsidRPr="007B0CA0">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1478510"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八、年末结转和结余：</w:t>
      </w:r>
      <w:r w:rsidRPr="007B0CA0">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FC86CFB"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九、基本支出：</w:t>
      </w:r>
      <w:r w:rsidRPr="007B0CA0">
        <w:rPr>
          <w:rFonts w:ascii="仿宋_GB2312" w:eastAsia="仿宋_GB2312" w:hint="eastAsia"/>
          <w:sz w:val="32"/>
          <w:szCs w:val="32"/>
        </w:rPr>
        <w:t>指为保障机构正常运转、完成日常工作</w:t>
      </w:r>
      <w:r w:rsidRPr="007B0CA0">
        <w:rPr>
          <w:rFonts w:ascii="仿宋_GB2312" w:eastAsia="仿宋_GB2312" w:hint="eastAsia"/>
          <w:sz w:val="32"/>
          <w:szCs w:val="32"/>
        </w:rPr>
        <w:lastRenderedPageBreak/>
        <w:t>任务而发生的人员支出和公用支出。</w:t>
      </w:r>
    </w:p>
    <w:p w14:paraId="4709E5E6"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十、项目支出：</w:t>
      </w:r>
      <w:r w:rsidRPr="007B0CA0">
        <w:rPr>
          <w:rFonts w:ascii="仿宋_GB2312" w:eastAsia="仿宋_GB2312" w:hint="eastAsia"/>
          <w:sz w:val="32"/>
          <w:szCs w:val="32"/>
        </w:rPr>
        <w:t>指在基本支出之外为完成特定行政任务和事业发展目标所发生的支出。</w:t>
      </w:r>
    </w:p>
    <w:p w14:paraId="61C58730" w14:textId="77777777" w:rsidR="006F4B4E" w:rsidRPr="007B0CA0" w:rsidRDefault="00000000">
      <w:pPr>
        <w:autoSpaceDE w:val="0"/>
        <w:autoSpaceDN w:val="0"/>
        <w:ind w:firstLineChars="200" w:firstLine="643"/>
        <w:rPr>
          <w:rFonts w:ascii="仿宋_GB2312" w:eastAsia="仿宋_GB2312"/>
          <w:sz w:val="32"/>
          <w:szCs w:val="32"/>
        </w:rPr>
      </w:pPr>
      <w:r w:rsidRPr="007B0CA0">
        <w:rPr>
          <w:rFonts w:ascii="仿宋_GB2312" w:eastAsia="仿宋_GB2312" w:hint="eastAsia"/>
          <w:b/>
          <w:bCs/>
          <w:sz w:val="32"/>
          <w:szCs w:val="32"/>
        </w:rPr>
        <w:t>十一、经营支出：</w:t>
      </w:r>
      <w:r w:rsidRPr="007B0CA0">
        <w:rPr>
          <w:rFonts w:ascii="仿宋_GB2312" w:eastAsia="仿宋_GB2312" w:hint="eastAsia"/>
          <w:sz w:val="32"/>
          <w:szCs w:val="32"/>
        </w:rPr>
        <w:t>指事业单位在专业业务活动及其辅助活动之外开展非独立核算经营活动发生的支出。</w:t>
      </w:r>
    </w:p>
    <w:p w14:paraId="71E02615" w14:textId="77777777" w:rsidR="006F4B4E" w:rsidRPr="007B0CA0" w:rsidRDefault="00000000">
      <w:pPr>
        <w:autoSpaceDE w:val="0"/>
        <w:autoSpaceDN w:val="0"/>
        <w:ind w:firstLineChars="200" w:firstLine="643"/>
        <w:rPr>
          <w:rFonts w:ascii="仿宋_GB2312" w:eastAsia="仿宋_GB2312"/>
          <w:sz w:val="32"/>
          <w:szCs w:val="32"/>
        </w:rPr>
      </w:pPr>
      <w:r w:rsidRPr="007B0CA0">
        <w:rPr>
          <w:rFonts w:ascii="仿宋_GB2312" w:eastAsia="仿宋_GB2312" w:hint="eastAsia"/>
          <w:b/>
          <w:bCs/>
          <w:sz w:val="32"/>
          <w:szCs w:val="32"/>
        </w:rPr>
        <w:t>十二、对附属单位补助支出：</w:t>
      </w:r>
      <w:r w:rsidRPr="007B0CA0">
        <w:rPr>
          <w:rFonts w:ascii="仿宋_GB2312" w:eastAsia="仿宋_GB2312" w:hint="eastAsia"/>
          <w:sz w:val="32"/>
          <w:szCs w:val="32"/>
        </w:rPr>
        <w:t>指事业单位发生的用非财政预算资金对附属单位的补助支出。</w:t>
      </w:r>
    </w:p>
    <w:p w14:paraId="3F21F82D" w14:textId="77777777" w:rsidR="006F4B4E" w:rsidRPr="007B0CA0" w:rsidRDefault="00000000">
      <w:pPr>
        <w:autoSpaceDE w:val="0"/>
        <w:autoSpaceDN w:val="0"/>
        <w:ind w:firstLineChars="200" w:firstLine="643"/>
        <w:rPr>
          <w:rFonts w:ascii="仿宋_GB2312" w:eastAsia="仿宋_GB2312"/>
          <w:sz w:val="32"/>
          <w:szCs w:val="32"/>
        </w:rPr>
      </w:pPr>
      <w:r w:rsidRPr="007B0CA0">
        <w:rPr>
          <w:rFonts w:ascii="仿宋_GB2312" w:eastAsia="仿宋_GB2312" w:hint="eastAsia"/>
          <w:b/>
          <w:bCs/>
          <w:sz w:val="32"/>
          <w:szCs w:val="32"/>
        </w:rPr>
        <w:t>十三、“三公”经费：</w:t>
      </w:r>
      <w:r w:rsidRPr="007B0CA0">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53ABCA1" w14:textId="77777777" w:rsidR="006F4B4E" w:rsidRPr="007B0CA0" w:rsidRDefault="00000000">
      <w:pPr>
        <w:ind w:firstLineChars="200" w:firstLine="643"/>
        <w:rPr>
          <w:rFonts w:ascii="仿宋_GB2312" w:eastAsia="仿宋_GB2312"/>
          <w:sz w:val="32"/>
          <w:szCs w:val="32"/>
        </w:rPr>
      </w:pPr>
      <w:r w:rsidRPr="007B0CA0">
        <w:rPr>
          <w:rFonts w:ascii="仿宋_GB2312" w:eastAsia="仿宋_GB2312" w:hint="eastAsia"/>
          <w:b/>
          <w:bCs/>
          <w:sz w:val="32"/>
          <w:szCs w:val="32"/>
        </w:rPr>
        <w:t>十四、机关运行经费：</w:t>
      </w:r>
      <w:r w:rsidRPr="007B0CA0">
        <w:rPr>
          <w:rFonts w:ascii="仿宋_GB2312" w:eastAsia="仿宋_GB2312" w:hint="eastAsia"/>
          <w:sz w:val="32"/>
          <w:szCs w:val="32"/>
        </w:rPr>
        <w:t>行政单位和参照公务员法管理的事业单位财政拨款基本支出中的公用经费支出。</w:t>
      </w:r>
    </w:p>
    <w:p w14:paraId="09631DA5" w14:textId="77777777" w:rsidR="006F4B4E" w:rsidRPr="007B0CA0" w:rsidRDefault="00000000">
      <w:pPr>
        <w:ind w:firstLineChars="200" w:firstLine="640"/>
        <w:jc w:val="center"/>
        <w:outlineLvl w:val="0"/>
        <w:rPr>
          <w:rFonts w:ascii="黑体" w:eastAsia="黑体" w:hAnsi="黑体" w:hint="eastAsia"/>
          <w:sz w:val="32"/>
          <w:szCs w:val="32"/>
        </w:rPr>
      </w:pPr>
      <w:r w:rsidRPr="007B0CA0">
        <w:rPr>
          <w:rFonts w:ascii="仿宋_GB2312" w:eastAsia="仿宋_GB2312" w:hint="eastAsia"/>
          <w:sz w:val="32"/>
          <w:szCs w:val="32"/>
        </w:rPr>
        <w:br w:type="page"/>
      </w:r>
      <w:r w:rsidRPr="007B0CA0">
        <w:rPr>
          <w:rFonts w:ascii="黑体" w:eastAsia="黑体" w:hAnsi="黑体" w:hint="eastAsia"/>
          <w:sz w:val="32"/>
          <w:szCs w:val="32"/>
        </w:rPr>
        <w:lastRenderedPageBreak/>
        <w:t>第四部分 部门决算报表（见附表）</w:t>
      </w:r>
    </w:p>
    <w:p w14:paraId="3A74FC69"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7B0CA0">
        <w:rPr>
          <w:rFonts w:ascii="黑体" w:eastAsia="仿宋_GB2312" w:hAnsi="黑体" w:cs="宋体" w:hint="eastAsia"/>
          <w:bCs/>
          <w:kern w:val="0"/>
          <w:sz w:val="32"/>
          <w:szCs w:val="32"/>
        </w:rPr>
        <w:t>一、《收入支出决算总表》</w:t>
      </w:r>
      <w:bookmarkEnd w:id="32"/>
      <w:bookmarkEnd w:id="33"/>
    </w:p>
    <w:p w14:paraId="35042E33"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7B0CA0">
        <w:rPr>
          <w:rFonts w:ascii="黑体" w:eastAsia="仿宋_GB2312" w:hAnsi="黑体" w:cs="宋体" w:hint="eastAsia"/>
          <w:bCs/>
          <w:kern w:val="0"/>
          <w:sz w:val="32"/>
          <w:szCs w:val="32"/>
        </w:rPr>
        <w:t>二、《收入决算表》</w:t>
      </w:r>
      <w:bookmarkEnd w:id="34"/>
      <w:bookmarkEnd w:id="35"/>
    </w:p>
    <w:p w14:paraId="7C6D1D23"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7B0CA0">
        <w:rPr>
          <w:rFonts w:ascii="黑体" w:eastAsia="仿宋_GB2312" w:hAnsi="黑体" w:cs="宋体" w:hint="eastAsia"/>
          <w:bCs/>
          <w:kern w:val="0"/>
          <w:sz w:val="32"/>
          <w:szCs w:val="32"/>
        </w:rPr>
        <w:t>三、《支出决算表》</w:t>
      </w:r>
      <w:bookmarkEnd w:id="36"/>
      <w:bookmarkEnd w:id="37"/>
    </w:p>
    <w:p w14:paraId="0103B3EA"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7B0CA0">
        <w:rPr>
          <w:rFonts w:ascii="黑体" w:eastAsia="仿宋_GB2312" w:hAnsi="黑体" w:cs="宋体" w:hint="eastAsia"/>
          <w:bCs/>
          <w:kern w:val="0"/>
          <w:sz w:val="32"/>
          <w:szCs w:val="32"/>
        </w:rPr>
        <w:t>四、《财政拨款收入支出决算总表》</w:t>
      </w:r>
      <w:bookmarkEnd w:id="38"/>
      <w:bookmarkEnd w:id="39"/>
    </w:p>
    <w:p w14:paraId="0619D694"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7B0CA0">
        <w:rPr>
          <w:rFonts w:ascii="黑体" w:eastAsia="仿宋_GB2312" w:hAnsi="黑体" w:cs="宋体" w:hint="eastAsia"/>
          <w:bCs/>
          <w:kern w:val="0"/>
          <w:sz w:val="32"/>
          <w:szCs w:val="32"/>
        </w:rPr>
        <w:t>五、《一般公共预算财政拨款支出决算表》</w:t>
      </w:r>
      <w:bookmarkEnd w:id="40"/>
      <w:bookmarkEnd w:id="41"/>
    </w:p>
    <w:p w14:paraId="28499295"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7B0CA0">
        <w:rPr>
          <w:rFonts w:ascii="黑体" w:eastAsia="仿宋_GB2312" w:hAnsi="黑体" w:cs="宋体" w:hint="eastAsia"/>
          <w:bCs/>
          <w:kern w:val="0"/>
          <w:sz w:val="32"/>
          <w:szCs w:val="32"/>
        </w:rPr>
        <w:t>六、《一般公共预算财政拨款基本支出决算表》</w:t>
      </w:r>
      <w:bookmarkEnd w:id="42"/>
      <w:bookmarkEnd w:id="43"/>
    </w:p>
    <w:p w14:paraId="2989208D" w14:textId="77777777" w:rsidR="006F4B4E" w:rsidRPr="007B0CA0" w:rsidRDefault="00000000">
      <w:pPr>
        <w:ind w:firstLineChars="200" w:firstLine="640"/>
        <w:outlineLvl w:val="1"/>
        <w:rPr>
          <w:rFonts w:ascii="黑体" w:eastAsia="仿宋_GB2312" w:hAnsi="黑体" w:cs="宋体" w:hint="eastAsia"/>
          <w:bCs/>
          <w:kern w:val="0"/>
          <w:sz w:val="32"/>
          <w:szCs w:val="32"/>
        </w:rPr>
      </w:pPr>
      <w:r w:rsidRPr="007B0CA0">
        <w:rPr>
          <w:rFonts w:ascii="黑体" w:eastAsia="仿宋_GB2312" w:hAnsi="黑体" w:cs="宋体" w:hint="eastAsia"/>
          <w:bCs/>
          <w:kern w:val="0"/>
          <w:sz w:val="32"/>
          <w:szCs w:val="32"/>
        </w:rPr>
        <w:t>七、</w:t>
      </w:r>
      <w:bookmarkStart w:id="44" w:name="_Toc29106"/>
      <w:bookmarkStart w:id="45" w:name="_Toc32663"/>
      <w:r w:rsidRPr="007B0CA0">
        <w:rPr>
          <w:rFonts w:ascii="黑体" w:eastAsia="仿宋_GB2312" w:hAnsi="黑体" w:cs="宋体" w:hint="eastAsia"/>
          <w:bCs/>
          <w:kern w:val="0"/>
          <w:sz w:val="32"/>
          <w:szCs w:val="32"/>
        </w:rPr>
        <w:t>《财政拨款“三公”经费支出决算表》</w:t>
      </w:r>
      <w:bookmarkEnd w:id="44"/>
      <w:bookmarkEnd w:id="45"/>
    </w:p>
    <w:p w14:paraId="0CB2812D"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7B0CA0">
        <w:rPr>
          <w:rFonts w:ascii="黑体" w:eastAsia="仿宋_GB2312" w:hAnsi="黑体" w:cs="宋体" w:hint="eastAsia"/>
          <w:bCs/>
          <w:kern w:val="0"/>
          <w:sz w:val="32"/>
          <w:szCs w:val="32"/>
        </w:rPr>
        <w:t>八、《政府性基金预算财政拨款收入支出决算表》</w:t>
      </w:r>
      <w:bookmarkEnd w:id="46"/>
      <w:bookmarkEnd w:id="47"/>
    </w:p>
    <w:p w14:paraId="3712632B" w14:textId="77777777" w:rsidR="006F4B4E" w:rsidRPr="007B0CA0" w:rsidRDefault="00000000">
      <w:pPr>
        <w:ind w:firstLineChars="200" w:firstLine="640"/>
        <w:outlineLvl w:val="1"/>
        <w:rPr>
          <w:rFonts w:ascii="黑体" w:eastAsia="仿宋_GB2312" w:hAnsi="黑体" w:cs="宋体" w:hint="eastAsia"/>
          <w:bCs/>
          <w:kern w:val="0"/>
          <w:sz w:val="32"/>
          <w:szCs w:val="32"/>
        </w:rPr>
      </w:pPr>
      <w:r w:rsidRPr="007B0CA0">
        <w:rPr>
          <w:rFonts w:ascii="黑体" w:eastAsia="仿宋_GB2312" w:hAnsi="黑体" w:cs="宋体" w:hint="eastAsia"/>
          <w:bCs/>
          <w:kern w:val="0"/>
          <w:sz w:val="32"/>
          <w:szCs w:val="32"/>
        </w:rPr>
        <w:t>九、《国有资本经营预算财政拨款收入支出决算表》</w:t>
      </w:r>
    </w:p>
    <w:p w14:paraId="57733336" w14:textId="77777777" w:rsidR="006F4B4E" w:rsidRPr="007B0CA0" w:rsidRDefault="006F4B4E">
      <w:pPr>
        <w:ind w:firstLineChars="200" w:firstLine="640"/>
        <w:rPr>
          <w:rFonts w:ascii="仿宋_GB2312" w:eastAsia="仿宋_GB2312"/>
          <w:sz w:val="32"/>
          <w:szCs w:val="32"/>
        </w:rPr>
      </w:pPr>
    </w:p>
    <w:p w14:paraId="798084D1" w14:textId="77777777" w:rsidR="006F4B4E" w:rsidRPr="007B0CA0" w:rsidRDefault="006F4B4E">
      <w:pPr>
        <w:ind w:firstLineChars="200" w:firstLine="640"/>
        <w:outlineLvl w:val="1"/>
        <w:rPr>
          <w:rFonts w:ascii="黑体" w:eastAsia="黑体" w:hAnsi="黑体" w:cs="宋体" w:hint="eastAsia"/>
          <w:bCs/>
          <w:kern w:val="0"/>
          <w:sz w:val="32"/>
          <w:szCs w:val="32"/>
        </w:rPr>
      </w:pPr>
    </w:p>
    <w:sectPr w:rsidR="006F4B4E" w:rsidRPr="007B0CA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C7E773" w14:textId="77777777" w:rsidR="003F7569" w:rsidRDefault="003F7569">
      <w:r>
        <w:separator/>
      </w:r>
    </w:p>
  </w:endnote>
  <w:endnote w:type="continuationSeparator" w:id="0">
    <w:p w14:paraId="003056BA" w14:textId="77777777" w:rsidR="003F7569" w:rsidRDefault="003F7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0000000000000000000"/>
    <w:charset w:val="86"/>
    <w:family w:val="script"/>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EC701C" w14:textId="77777777" w:rsidR="006F4B4E" w:rsidRDefault="00000000">
    <w:pPr>
      <w:pStyle w:val="a4"/>
    </w:pPr>
    <w:r>
      <w:rPr>
        <w:noProof/>
      </w:rPr>
      <mc:AlternateContent>
        <mc:Choice Requires="wps">
          <w:drawing>
            <wp:anchor distT="0" distB="0" distL="114300" distR="114300" simplePos="0" relativeHeight="251658240" behindDoc="0" locked="0" layoutInCell="1" allowOverlap="1" wp14:anchorId="3ED580C8" wp14:editId="1FBA4A1B">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8B9B24B" w14:textId="77777777" w:rsidR="006F4B4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ED580C8"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48B9B24B" w14:textId="77777777" w:rsidR="006F4B4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4C989F" w14:textId="77777777" w:rsidR="003F7569" w:rsidRDefault="003F7569">
      <w:r>
        <w:separator/>
      </w:r>
    </w:p>
  </w:footnote>
  <w:footnote w:type="continuationSeparator" w:id="0">
    <w:p w14:paraId="5E47473E" w14:textId="77777777" w:rsidR="003F7569" w:rsidRDefault="003F75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982812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6F4B4E"/>
    <w:rsid w:val="000371B1"/>
    <w:rsid w:val="00070201"/>
    <w:rsid w:val="00213C59"/>
    <w:rsid w:val="002A4419"/>
    <w:rsid w:val="002D11A2"/>
    <w:rsid w:val="003210CE"/>
    <w:rsid w:val="003F7569"/>
    <w:rsid w:val="004034B3"/>
    <w:rsid w:val="00536708"/>
    <w:rsid w:val="005D654E"/>
    <w:rsid w:val="006F4B4E"/>
    <w:rsid w:val="007B0CA0"/>
    <w:rsid w:val="008E6D4F"/>
    <w:rsid w:val="009A5D15"/>
    <w:rsid w:val="00A44183"/>
    <w:rsid w:val="00B64225"/>
    <w:rsid w:val="00B70D59"/>
    <w:rsid w:val="00C525B8"/>
    <w:rsid w:val="00C6420D"/>
    <w:rsid w:val="00D2612B"/>
    <w:rsid w:val="00D539B0"/>
    <w:rsid w:val="00E15CC2"/>
    <w:rsid w:val="00E83810"/>
    <w:rsid w:val="00EE55DC"/>
    <w:rsid w:val="00F52A8D"/>
    <w:rsid w:val="00FD7B7E"/>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04530F"/>
  <w15:docId w15:val="{33CC4034-DD3F-40AA-9370-49BCDF0AB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16</Pages>
  <Words>1158</Words>
  <Characters>6602</Characters>
  <Application>Microsoft Office Word</Application>
  <DocSecurity>0</DocSecurity>
  <Lines>55</Lines>
  <Paragraphs>15</Paragraphs>
  <ScaleCrop>false</ScaleCrop>
  <Company/>
  <LinksUpToDate>false</LinksUpToDate>
  <CharactersWithSpaces>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7</cp:revision>
  <dcterms:created xsi:type="dcterms:W3CDTF">2014-10-29T12:08:00Z</dcterms:created>
  <dcterms:modified xsi:type="dcterms:W3CDTF">2024-11-11T03:40:00Z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